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16</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510019</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03D9AB6B">
      <w:pPr>
        <w:tabs>
          <w:tab w:val="left" w:pos="1985"/>
        </w:tabs>
        <w:rPr>
          <w:b/>
          <w:sz w:val="22"/>
        </w:rPr>
      </w:pPr>
    </w:p>
    <w:p w14:paraId="5091D0EE">
      <w:pPr>
        <w:tabs>
          <w:tab w:val="left" w:pos="1765"/>
          <w:tab w:val="center" w:pos="4557"/>
        </w:tabs>
        <w:rPr>
          <w:rFonts w:hint="eastAsia" w:eastAsiaTheme="minorEastAsia"/>
          <w:b/>
          <w:sz w:val="22"/>
          <w:lang w:eastAsia="zh-CN"/>
        </w:rPr>
      </w:pPr>
      <w:r>
        <w:rPr>
          <w:b/>
          <w:sz w:val="22"/>
        </w:rPr>
        <w:t>Agenda Item:</w:t>
      </w:r>
      <w:r>
        <w:rPr>
          <w:b/>
          <w:sz w:val="22"/>
        </w:rPr>
        <w:tab/>
      </w:r>
      <w:r>
        <w:rPr>
          <w:rFonts w:hint="eastAsia"/>
          <w:sz w:val="22"/>
          <w:highlight w:val="none"/>
          <w:lang w:val="en-US" w:eastAsia="zh-CN"/>
        </w:rPr>
        <w:t>7</w:t>
      </w:r>
      <w:r>
        <w:rPr>
          <w:sz w:val="22"/>
          <w:highlight w:val="none"/>
        </w:rPr>
        <w:t>.</w:t>
      </w:r>
      <w:r>
        <w:rPr>
          <w:rFonts w:hint="eastAsia"/>
          <w:sz w:val="22"/>
          <w:highlight w:val="none"/>
          <w:lang w:val="en-US" w:eastAsia="zh-CN"/>
        </w:rPr>
        <w:t>8</w:t>
      </w:r>
      <w:r>
        <w:rPr>
          <w:sz w:val="22"/>
          <w:highlight w:val="none"/>
        </w:rPr>
        <w:t>.</w:t>
      </w:r>
      <w:r>
        <w:rPr>
          <w:rFonts w:hint="eastAsia"/>
          <w:sz w:val="22"/>
          <w:highlight w:val="none"/>
          <w:lang w:val="en-US" w:eastAsia="zh-CN"/>
        </w:rPr>
        <w:t>7</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demodulation requirements for </w:t>
      </w:r>
      <w:r>
        <w:rPr>
          <w:rFonts w:hint="eastAsia"/>
          <w:sz w:val="22"/>
          <w:lang w:val="en-US" w:eastAsia="zh-CN"/>
        </w:rPr>
        <w:t xml:space="preserve">Rel-19 </w:t>
      </w:r>
      <w:r>
        <w:rPr>
          <w:sz w:val="22"/>
        </w:rPr>
        <w:t>AT</w:t>
      </w:r>
      <w:bookmarkEnd w:id="2"/>
      <w:r>
        <w:rPr>
          <w:sz w:val="22"/>
        </w:rPr>
        <w:t>G</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59DF5E">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RAN4 discussed test scope and test setups about DL CA, DL MIMO and UL MIMO feature. </w:t>
      </w:r>
      <w:r>
        <w:rPr>
          <w:rFonts w:hint="eastAsia" w:cs="Times New Roman"/>
          <w:sz w:val="20"/>
          <w:szCs w:val="20"/>
          <w:lang w:val="en-US" w:eastAsia="zh-CN"/>
        </w:rPr>
        <w:t xml:space="preserve">The WF has been approved in [1]. </w:t>
      </w:r>
      <w:r>
        <w:rPr>
          <w:rFonts w:hint="eastAsia" w:ascii="Times New Roman" w:hAnsi="Times New Roman" w:cs="Times New Roman"/>
          <w:sz w:val="20"/>
          <w:szCs w:val="20"/>
          <w:lang w:val="en-US" w:eastAsia="zh-CN"/>
        </w:rPr>
        <w:t xml:space="preserve">In this contribution, we </w:t>
      </w:r>
      <w:r>
        <w:rPr>
          <w:rFonts w:hint="eastAsia" w:cs="Times New Roman"/>
          <w:sz w:val="20"/>
          <w:szCs w:val="20"/>
          <w:lang w:val="en-US" w:eastAsia="zh-CN"/>
        </w:rPr>
        <w:t xml:space="preserve">further </w:t>
      </w:r>
      <w:r>
        <w:rPr>
          <w:rFonts w:hint="eastAsia" w:ascii="Times New Roman" w:hAnsi="Times New Roman" w:cs="Times New Roman"/>
          <w:sz w:val="20"/>
          <w:szCs w:val="20"/>
          <w:lang w:val="en-US" w:eastAsia="zh-CN"/>
        </w:rPr>
        <w:t xml:space="preserve">give our views on test </w:t>
      </w:r>
      <w:r>
        <w:rPr>
          <w:rFonts w:hint="eastAsia" w:cs="Times New Roman"/>
          <w:sz w:val="20"/>
          <w:szCs w:val="20"/>
          <w:lang w:val="en-US" w:eastAsia="zh-CN"/>
        </w:rPr>
        <w:t>setups based on our simulation results in [2]</w:t>
      </w:r>
      <w:r>
        <w:rPr>
          <w:rFonts w:hint="eastAsia" w:ascii="Times New Roman" w:hAnsi="Times New Roman" w:cs="Times New Roman"/>
          <w:sz w:val="20"/>
          <w:szCs w:val="20"/>
          <w:lang w:val="en-US" w:eastAsia="zh-CN"/>
        </w:rPr>
        <w:t xml:space="preserve">. </w:t>
      </w:r>
    </w:p>
    <w:p w14:paraId="4DA3C40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ATG UE DL CA demodulation requirement</w:t>
      </w:r>
    </w:p>
    <w:p w14:paraId="246B5DEF">
      <w:pPr>
        <w:keepNext w:val="0"/>
        <w:keepLines w:val="0"/>
        <w:pageBreakBefore w:val="0"/>
        <w:widowControl/>
        <w:kinsoku/>
        <w:wordWrap/>
        <w:topLinePunct w:val="0"/>
        <w:bidi w:val="0"/>
        <w:snapToGrid/>
        <w:spacing w:before="60" w:after="60"/>
        <w:rPr>
          <w:rFonts w:hint="default"/>
          <w:b/>
          <w:i/>
          <w:iCs/>
          <w:color w:val="auto"/>
          <w:sz w:val="20"/>
          <w:szCs w:val="20"/>
          <w:u w:val="single"/>
          <w:lang w:val="en-US" w:eastAsia="zh-CN"/>
        </w:rPr>
      </w:pPr>
      <w:r>
        <w:rPr>
          <w:rFonts w:hint="eastAsia"/>
          <w:b/>
          <w:i/>
          <w:iCs/>
          <w:color w:val="auto"/>
          <w:sz w:val="20"/>
          <w:szCs w:val="20"/>
          <w:u w:val="single"/>
          <w:lang w:val="en-US" w:eastAsia="zh-CN"/>
        </w:rPr>
        <w:t>Issue 1-1-2-1: TDD pattern</w:t>
      </w:r>
    </w:p>
    <w:p w14:paraId="214C148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Use the legacy TDD pattern as the starting point</w:t>
      </w:r>
    </w:p>
    <w:p w14:paraId="0F3E1F5A">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2: Define new TDD pattern 30D4S6U for R-19 enhanced ATG DL CA requirement</w:t>
      </w:r>
    </w:p>
    <w:p w14:paraId="50EBBD2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Since there are still some potential maintenance issues about the new TDD pattern we introduced in Rel-18, We propose to use legacy TDD pattern.</w:t>
      </w:r>
    </w:p>
    <w:p w14:paraId="2C81FDD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Use </w:t>
      </w:r>
      <w:r>
        <w:rPr>
          <w:rFonts w:hint="eastAsia"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legacy TDD pattern.</w:t>
      </w:r>
    </w:p>
    <w:p w14:paraId="7A30D4FC"/>
    <w:p w14:paraId="33ECC7E1">
      <w:pPr>
        <w:keepNext w:val="0"/>
        <w:keepLines w:val="0"/>
        <w:pageBreakBefore w:val="0"/>
        <w:widowControl/>
        <w:kinsoku/>
        <w:wordWrap/>
        <w:topLinePunct w:val="0"/>
        <w:bidi w:val="0"/>
        <w:snapToGrid/>
        <w:spacing w:before="60" w:after="60"/>
        <w:rPr>
          <w:rFonts w:hint="default"/>
          <w:b/>
          <w:i/>
          <w:iCs/>
          <w:color w:val="auto"/>
          <w:sz w:val="20"/>
          <w:szCs w:val="20"/>
          <w:u w:val="single"/>
          <w:lang w:val="en-US" w:eastAsia="zh-CN"/>
        </w:rPr>
      </w:pPr>
      <w:r>
        <w:rPr>
          <w:rFonts w:hint="eastAsia"/>
          <w:b/>
          <w:i/>
          <w:iCs/>
          <w:color w:val="auto"/>
          <w:sz w:val="20"/>
          <w:szCs w:val="20"/>
          <w:u w:val="single"/>
          <w:lang w:val="en-US" w:eastAsia="zh-CN"/>
        </w:rPr>
        <w:t>Issue 1-1-2-2: Rank</w:t>
      </w:r>
    </w:p>
    <w:p w14:paraId="05A0ABB7">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For CA requirement, use Rank 2 as the starting point</w:t>
      </w:r>
    </w:p>
    <w:p w14:paraId="56BB1DE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2: Only consider Rank 1 for DL CA demodulation requirements</w:t>
      </w:r>
    </w:p>
    <w:p w14:paraId="212476A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Although UE antenna type is transparent due to only conducted test for ATG, considering R19 DL-MIMO Rank2 requirements will only be applied to UE capable of dual-polarization antenna, in order to make CA requirements applicable for all ATG UEs, we are fine to compromise to Rank 1.</w:t>
      </w:r>
    </w:p>
    <w:p w14:paraId="61D578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CA requirement, use Rank </w:t>
      </w:r>
      <w:r>
        <w:rPr>
          <w:rFonts w:hint="eastAsia" w:cs="Times New Roman"/>
          <w:b/>
          <w:bCs/>
          <w:i/>
          <w:iCs/>
          <w:sz w:val="20"/>
          <w:szCs w:val="20"/>
          <w:lang w:val="en-US" w:eastAsia="zh-CN"/>
        </w:rPr>
        <w:t>1.</w:t>
      </w:r>
    </w:p>
    <w:p w14:paraId="51D5ED76"/>
    <w:p w14:paraId="3DC6F5E7">
      <w:pPr>
        <w:keepNext w:val="0"/>
        <w:keepLines w:val="0"/>
        <w:pageBreakBefore w:val="0"/>
        <w:widowControl/>
        <w:kinsoku/>
        <w:wordWrap/>
        <w:topLinePunct w:val="0"/>
        <w:bidi w:val="0"/>
        <w:snapToGrid/>
        <w:spacing w:before="60" w:after="60"/>
        <w:rPr>
          <w:rFonts w:hint="eastAsia"/>
          <w:b/>
          <w:i/>
          <w:iCs/>
          <w:color w:val="auto"/>
          <w:sz w:val="20"/>
          <w:szCs w:val="20"/>
          <w:u w:val="single"/>
          <w:lang w:val="en-US" w:eastAsia="zh-CN"/>
        </w:rPr>
      </w:pPr>
      <w:r>
        <w:rPr>
          <w:rFonts w:hint="eastAsia"/>
          <w:b/>
          <w:i/>
          <w:iCs/>
          <w:color w:val="auto"/>
          <w:sz w:val="20"/>
          <w:szCs w:val="20"/>
          <w:u w:val="single"/>
          <w:lang w:val="en-US" w:eastAsia="zh-CN"/>
        </w:rPr>
        <w:t>Issue 1-1-2-3: MCS</w:t>
      </w:r>
    </w:p>
    <w:p w14:paraId="5E1F9348">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en-US"/>
        </w:rPr>
      </w:pPr>
      <w:r>
        <w:rPr>
          <w:rFonts w:hint="eastAsia" w:ascii="Times New Roman" w:hAnsi="Times New Roman" w:eastAsia="宋体" w:cs="Times New Roman"/>
          <w:i/>
          <w:iCs/>
          <w:color w:val="auto"/>
          <w:sz w:val="20"/>
          <w:szCs w:val="20"/>
          <w:lang w:val="en-US" w:eastAsia="zh-CN"/>
        </w:rPr>
        <w:t>Option</w:t>
      </w:r>
      <w:r>
        <w:rPr>
          <w:rFonts w:hint="default" w:ascii="Times New Roman" w:hAnsi="Times New Roman" w:eastAsia="宋体" w:cs="Times New Roman"/>
          <w:i/>
          <w:iCs/>
          <w:color w:val="auto"/>
          <w:sz w:val="20"/>
          <w:szCs w:val="20"/>
          <w:lang w:val="en-US" w:eastAsia="en-US"/>
        </w:rPr>
        <w:t xml:space="preserve"> 1: Consider 64QAM MCS22 for ATG downlink CA requirements</w:t>
      </w:r>
    </w:p>
    <w:p w14:paraId="52A98FEE">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en-US"/>
        </w:rPr>
      </w:pPr>
      <w:r>
        <w:rPr>
          <w:rFonts w:hint="eastAsia" w:ascii="Times New Roman" w:hAnsi="Times New Roman" w:eastAsia="宋体" w:cs="Times New Roman"/>
          <w:i/>
          <w:iCs/>
          <w:color w:val="auto"/>
          <w:sz w:val="20"/>
          <w:szCs w:val="20"/>
          <w:lang w:val="en-US" w:eastAsia="zh-CN"/>
        </w:rPr>
        <w:t>Other Options are not precluded</w:t>
      </w:r>
    </w:p>
    <w:p w14:paraId="41A058AC">
      <w:pPr>
        <w:rPr>
          <w:rFonts w:hint="eastAsia"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In RAN4#114bis, RAN4 firstly agreed that 16QAM MCS 13, 64QAM MCS 22, 256QAM MCS 24 will be used for initial simulation</w:t>
      </w:r>
      <w:r>
        <w:rPr>
          <w:rFonts w:hint="eastAsia" w:eastAsia="宋体" w:cs="Times New Roman"/>
          <w:color w:val="auto"/>
          <w:sz w:val="20"/>
          <w:szCs w:val="20"/>
          <w:lang w:val="en-US" w:eastAsia="zh-CN"/>
        </w:rPr>
        <w:t>.</w:t>
      </w:r>
    </w:p>
    <w:p w14:paraId="47FE4175">
      <w:pPr>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Based on our simulation results, for rank 1, 256QAM MCS24 is </w:t>
      </w:r>
      <w:r>
        <w:rPr>
          <w:rFonts w:hint="eastAsia"/>
          <w:b w:val="0"/>
          <w:bCs w:val="0"/>
          <w:kern w:val="0"/>
          <w:sz w:val="20"/>
          <w:szCs w:val="20"/>
          <w:lang w:val="en-US" w:eastAsia="zh-CN"/>
        </w:rPr>
        <w:t>within the testable range for both 2T2R (19 dB) and 2T4R (15.5dB), since only conducted test will be performed.</w:t>
      </w:r>
    </w:p>
    <w:p w14:paraId="388538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Consider </w:t>
      </w:r>
      <w:r>
        <w:rPr>
          <w:rFonts w:hint="eastAsia" w:cs="Times New Roman"/>
          <w:b/>
          <w:bCs/>
          <w:i/>
          <w:iCs/>
          <w:sz w:val="20"/>
          <w:szCs w:val="20"/>
          <w:lang w:val="en-US" w:eastAsia="zh-CN"/>
        </w:rPr>
        <w:t>256</w:t>
      </w:r>
      <w:r>
        <w:rPr>
          <w:rFonts w:hint="eastAsia" w:ascii="Times New Roman" w:hAnsi="Times New Roman" w:cs="Times New Roman"/>
          <w:b/>
          <w:bCs/>
          <w:i/>
          <w:iCs/>
          <w:sz w:val="20"/>
          <w:szCs w:val="20"/>
          <w:lang w:val="en-US" w:eastAsia="zh-CN"/>
        </w:rPr>
        <w:t>QAM MCS2</w:t>
      </w:r>
      <w:r>
        <w:rPr>
          <w:rFonts w:hint="eastAsia" w:cs="Times New Roman"/>
          <w:b/>
          <w:bCs/>
          <w:i/>
          <w:iCs/>
          <w:sz w:val="20"/>
          <w:szCs w:val="20"/>
          <w:lang w:val="en-US" w:eastAsia="zh-CN"/>
        </w:rPr>
        <w:t>4</w:t>
      </w:r>
      <w:r>
        <w:rPr>
          <w:rFonts w:hint="eastAsia" w:ascii="Times New Roman" w:hAnsi="Times New Roman" w:cs="Times New Roman"/>
          <w:b/>
          <w:bCs/>
          <w:i/>
          <w:iCs/>
          <w:sz w:val="20"/>
          <w:szCs w:val="20"/>
          <w:lang w:val="en-US" w:eastAsia="zh-CN"/>
        </w:rPr>
        <w:t xml:space="preserve"> for ATG downlink CA requirements</w:t>
      </w:r>
      <w:r>
        <w:rPr>
          <w:rFonts w:hint="eastAsia" w:cs="Times New Roman"/>
          <w:b/>
          <w:bCs/>
          <w:i/>
          <w:iCs/>
          <w:sz w:val="20"/>
          <w:szCs w:val="20"/>
          <w:lang w:val="en-US" w:eastAsia="zh-CN"/>
        </w:rPr>
        <w:t>.</w:t>
      </w:r>
    </w:p>
    <w:p w14:paraId="6644AD86">
      <w:pPr>
        <w:rPr>
          <w:rFonts w:hint="default" w:eastAsia="宋体" w:cs="Times New Roman"/>
          <w:color w:val="auto"/>
          <w:sz w:val="20"/>
          <w:szCs w:val="20"/>
          <w:lang w:val="en-US" w:eastAsia="zh-CN"/>
        </w:rPr>
      </w:pPr>
    </w:p>
    <w:p w14:paraId="209A1B5A">
      <w:pPr>
        <w:pStyle w:val="13"/>
        <w:pageBreakBefore w:val="0"/>
        <w:widowControl/>
        <w:numPr>
          <w:ilvl w:val="0"/>
          <w:numId w:val="0"/>
        </w:numPr>
        <w:kinsoku/>
        <w:wordWrap/>
        <w:topLinePunct w:val="0"/>
        <w:bidi w:val="0"/>
        <w:snapToGrid/>
        <w:spacing w:before="60" w:after="60"/>
        <w:ind w:leftChars="0"/>
        <w:rPr>
          <w:rFonts w:hint="eastAsia"/>
          <w:b/>
          <w:i/>
          <w:iCs/>
          <w:color w:val="auto"/>
          <w:u w:val="single"/>
          <w:lang w:val="en-US" w:eastAsia="zh-CN"/>
        </w:rPr>
      </w:pPr>
      <w:r>
        <w:rPr>
          <w:rFonts w:hint="eastAsia"/>
          <w:b/>
          <w:i/>
          <w:iCs/>
          <w:color w:val="auto"/>
          <w:u w:val="single"/>
          <w:lang w:val="en-US" w:eastAsia="zh-CN"/>
        </w:rPr>
        <w:t>Issue 1-1-3: CA configuration selection rules</w:t>
      </w:r>
    </w:p>
    <w:p w14:paraId="129EEC1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1: Define the CA configuration selection rules as</w:t>
      </w:r>
    </w:p>
    <w:tbl>
      <w:tblPr>
        <w:tblStyle w:val="20"/>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2007"/>
        <w:gridCol w:w="2007"/>
        <w:gridCol w:w="2007"/>
        <w:gridCol w:w="2008"/>
      </w:tblGrid>
      <w:tr w14:paraId="571C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15" w:type="dxa"/>
            <w:shd w:val="clear" w:color="auto" w:fill="auto"/>
            <w:vAlign w:val="center"/>
          </w:tcPr>
          <w:p w14:paraId="7C032A9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en-US" w:bidi="ar-SA"/>
              </w:rPr>
            </w:pPr>
            <w:r>
              <w:rPr>
                <w:rFonts w:hint="default" w:ascii="Times New Roman" w:hAnsi="Times New Roman" w:eastAsia="等线" w:cs="Times New Roman"/>
                <w:b/>
                <w:i/>
                <w:iCs/>
                <w:color w:val="auto"/>
                <w:sz w:val="18"/>
                <w:lang w:val="en-GB" w:eastAsia="en-US" w:bidi="ar-SA"/>
              </w:rPr>
              <w:t>CA capability</w:t>
            </w:r>
          </w:p>
        </w:tc>
        <w:tc>
          <w:tcPr>
            <w:tcW w:w="2007" w:type="dxa"/>
            <w:vAlign w:val="center"/>
          </w:tcPr>
          <w:p w14:paraId="4457580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1</w:t>
            </w:r>
          </w:p>
        </w:tc>
        <w:tc>
          <w:tcPr>
            <w:tcW w:w="2007" w:type="dxa"/>
            <w:shd w:val="clear" w:color="auto" w:fill="auto"/>
            <w:vAlign w:val="center"/>
          </w:tcPr>
          <w:p w14:paraId="74A1A1B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2</w:t>
            </w:r>
          </w:p>
        </w:tc>
        <w:tc>
          <w:tcPr>
            <w:tcW w:w="2007" w:type="dxa"/>
            <w:shd w:val="clear" w:color="auto" w:fill="auto"/>
            <w:vAlign w:val="center"/>
          </w:tcPr>
          <w:p w14:paraId="5227A81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3</w:t>
            </w:r>
          </w:p>
        </w:tc>
        <w:tc>
          <w:tcPr>
            <w:tcW w:w="2008" w:type="dxa"/>
            <w:vAlign w:val="center"/>
          </w:tcPr>
          <w:p w14:paraId="6623AF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i/>
                <w:iCs/>
                <w:color w:val="auto"/>
                <w:sz w:val="18"/>
                <w:lang w:val="en-GB" w:eastAsia="zh-CN" w:bidi="ar-SA"/>
              </w:rPr>
            </w:pPr>
            <w:r>
              <w:rPr>
                <w:rFonts w:hint="default" w:ascii="Times New Roman" w:hAnsi="Times New Roman" w:eastAsia="等线" w:cs="Times New Roman"/>
                <w:b/>
                <w:i/>
                <w:iCs/>
                <w:color w:val="auto"/>
                <w:sz w:val="18"/>
                <w:lang w:val="en-GB" w:eastAsia="zh-CN" w:bidi="ar-SA"/>
              </w:rPr>
              <w:t>Step 4</w:t>
            </w:r>
          </w:p>
        </w:tc>
      </w:tr>
      <w:tr w14:paraId="723A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6840ACA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i/>
                <w:iCs/>
                <w:color w:val="auto"/>
                <w:sz w:val="18"/>
                <w:lang w:val="en-GB" w:eastAsia="zh-CN" w:bidi="ar-SA"/>
              </w:rPr>
            </w:pPr>
            <w:r>
              <w:rPr>
                <w:rFonts w:hint="default" w:ascii="Times New Roman" w:hAnsi="Times New Roman" w:eastAsia="等线" w:cs="Times New Roman"/>
                <w:i/>
                <w:iCs/>
                <w:color w:val="auto"/>
                <w:sz w:val="18"/>
                <w:lang w:val="en-GB" w:eastAsia="en-US" w:bidi="ar-SA"/>
              </w:rPr>
              <w:t>CA_C</w:t>
            </w:r>
          </w:p>
        </w:tc>
        <w:tc>
          <w:tcPr>
            <w:tcW w:w="2007" w:type="dxa"/>
          </w:tcPr>
          <w:p w14:paraId="39FC12F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maximum number of CCs</w:t>
            </w:r>
            <w:r>
              <w:rPr>
                <w:rFonts w:hint="eastAsia" w:eastAsia="等线" w:cs="Times New Roman"/>
                <w:i/>
                <w:iCs/>
                <w:color w:val="auto"/>
                <w:sz w:val="18"/>
                <w:lang w:val="en-US" w:eastAsia="zh-CN" w:bidi="ar-SA"/>
              </w:rPr>
              <w:t xml:space="preserve">, </w:t>
            </w:r>
            <w:r>
              <w:rPr>
                <w:rFonts w:hint="default" w:ascii="Times New Roman" w:hAnsi="Times New Roman" w:eastAsia="等线" w:cs="Times New Roman"/>
                <w:i/>
                <w:iCs/>
                <w:color w:val="auto"/>
                <w:sz w:val="18"/>
                <w:lang w:val="en-GB" w:eastAsia="en-US" w:bidi="ar-SA"/>
              </w:rPr>
              <w:t>for which the supported maximum number of MIMO layers is not lower than 2.</w:t>
            </w:r>
          </w:p>
        </w:tc>
        <w:tc>
          <w:tcPr>
            <w:tcW w:w="2007" w:type="dxa"/>
            <w:shd w:val="clear" w:color="auto" w:fill="auto"/>
          </w:tcPr>
          <w:p w14:paraId="035A840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4C9BB3E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N/A</w:t>
            </w:r>
          </w:p>
        </w:tc>
        <w:tc>
          <w:tcPr>
            <w:tcW w:w="2008" w:type="dxa"/>
          </w:tcPr>
          <w:p w14:paraId="2D440FE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N/A</w:t>
            </w:r>
          </w:p>
        </w:tc>
      </w:tr>
      <w:tr w14:paraId="32E4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3A4FE55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i/>
                <w:iCs/>
                <w:color w:val="auto"/>
                <w:sz w:val="18"/>
                <w:lang w:val="en-GB" w:eastAsia="zh-CN" w:bidi="ar-SA"/>
              </w:rPr>
            </w:pPr>
            <w:r>
              <w:rPr>
                <w:rFonts w:hint="default" w:ascii="Times New Roman" w:hAnsi="Times New Roman" w:eastAsia="等线" w:cs="Times New Roman"/>
                <w:i/>
                <w:iCs/>
                <w:color w:val="auto"/>
                <w:sz w:val="18"/>
                <w:lang w:val="en-GB" w:eastAsia="en-US" w:bidi="ar-SA"/>
              </w:rPr>
              <w:t>CA_AX</w:t>
            </w:r>
          </w:p>
        </w:tc>
        <w:tc>
          <w:tcPr>
            <w:tcW w:w="2007" w:type="dxa"/>
          </w:tcPr>
          <w:p w14:paraId="3E8F296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maximum number of CCs</w:t>
            </w:r>
            <w:r>
              <w:rPr>
                <w:rFonts w:hint="eastAsia" w:eastAsia="等线" w:cs="Times New Roman"/>
                <w:i/>
                <w:iCs/>
                <w:color w:val="auto"/>
                <w:sz w:val="18"/>
                <w:lang w:val="en-US" w:eastAsia="zh-CN" w:bidi="ar-SA"/>
              </w:rPr>
              <w:t xml:space="preserve">, </w:t>
            </w:r>
            <w:r>
              <w:rPr>
                <w:rFonts w:hint="default" w:ascii="Times New Roman" w:hAnsi="Times New Roman" w:eastAsia="等线" w:cs="Times New Roman"/>
                <w:i/>
                <w:iCs/>
                <w:color w:val="auto"/>
                <w:sz w:val="18"/>
                <w:lang w:val="en-GB" w:eastAsia="en-US" w:bidi="ar-SA"/>
              </w:rPr>
              <w:t>for which the supported maximum number of MIMO layers is not lower than 2.</w:t>
            </w:r>
          </w:p>
        </w:tc>
        <w:tc>
          <w:tcPr>
            <w:tcW w:w="2007" w:type="dxa"/>
            <w:shd w:val="clear" w:color="auto" w:fill="auto"/>
          </w:tcPr>
          <w:p w14:paraId="4E9D4EF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4A323A9A">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US" w:eastAsia="zh-CN" w:bidi="ar-SA"/>
              </w:rPr>
            </w:pPr>
            <w:r>
              <w:rPr>
                <w:rFonts w:hint="eastAsia" w:eastAsia="等线" w:cs="Times New Roman"/>
                <w:i/>
                <w:iCs/>
                <w:color w:val="auto"/>
                <w:sz w:val="18"/>
                <w:lang w:val="en-US" w:eastAsia="zh-CN" w:bidi="ar-SA"/>
              </w:rPr>
              <w:t>S</w:t>
            </w:r>
            <w:r>
              <w:rPr>
                <w:rFonts w:hint="default" w:ascii="Times New Roman" w:hAnsi="Times New Roman" w:eastAsia="等线" w:cs="Times New Roman"/>
                <w:i/>
                <w:iCs/>
                <w:color w:val="auto"/>
                <w:sz w:val="18"/>
                <w:lang w:val="en-GB" w:eastAsia="en-US" w:bidi="ar-SA"/>
              </w:rPr>
              <w:t>elect the CA configurations with the largest number of bands and with the maximum number of CCs, for which the supported maximum number of MIMO layers is not lower than 2.</w:t>
            </w:r>
          </w:p>
        </w:tc>
        <w:tc>
          <w:tcPr>
            <w:tcW w:w="2008" w:type="dxa"/>
          </w:tcPr>
          <w:p w14:paraId="327DB3CC">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i/>
                <w:iCs/>
                <w:color w:val="auto"/>
                <w:sz w:val="18"/>
                <w:lang w:val="en-GB" w:eastAsia="en-US" w:bidi="ar-SA"/>
              </w:rPr>
            </w:pPr>
            <w:r>
              <w:rPr>
                <w:rFonts w:hint="default" w:ascii="Times New Roman" w:hAnsi="Times New Roman" w:eastAsia="等线" w:cs="Times New Roman"/>
                <w:i/>
                <w:iCs/>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6400F421">
      <w:pPr>
        <w:pStyle w:val="13"/>
        <w:pageBreakBefore w:val="0"/>
        <w:widowControl/>
        <w:numPr>
          <w:ilvl w:val="0"/>
          <w:numId w:val="0"/>
        </w:numPr>
        <w:kinsoku/>
        <w:wordWrap/>
        <w:topLinePunct w:val="0"/>
        <w:bidi w:val="0"/>
        <w:snapToGrid/>
        <w:spacing w:before="60" w:after="60"/>
        <w:ind w:leftChars="0"/>
        <w:rPr>
          <w:rFonts w:hint="eastAsia"/>
          <w:b/>
          <w:i/>
          <w:iCs/>
          <w:color w:val="auto"/>
          <w:u w:val="single"/>
          <w:lang w:val="en-US" w:eastAsia="zh-CN"/>
        </w:rPr>
      </w:pPr>
      <w:r>
        <w:rPr>
          <w:rFonts w:hint="eastAsia"/>
          <w:b/>
          <w:i/>
          <w:iCs/>
          <w:color w:val="auto"/>
          <w:u w:val="single"/>
          <w:lang w:val="en-US" w:eastAsia="zh-CN"/>
        </w:rPr>
        <w:t>Issue 1-1-4: Test applicability rules</w:t>
      </w:r>
    </w:p>
    <w:p w14:paraId="6AFEA91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1: Define the test rules as:</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607B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218025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color w:val="auto"/>
                <w:sz w:val="18"/>
                <w:lang w:val="en-GB" w:eastAsia="en-US" w:bidi="ar-SA"/>
              </w:rPr>
            </w:pPr>
            <w:r>
              <w:rPr>
                <w:rFonts w:hint="default" w:ascii="Times New Roman" w:hAnsi="Times New Roman" w:eastAsia="等线" w:cs="Times New Roman"/>
                <w:b/>
                <w:bCs/>
                <w:i/>
                <w:iCs/>
                <w:color w:val="auto"/>
                <w:sz w:val="18"/>
                <w:lang w:val="en-GB" w:eastAsia="en-US" w:bidi="ar-SA"/>
              </w:rPr>
              <w:t>Tests</w:t>
            </w:r>
          </w:p>
        </w:tc>
        <w:tc>
          <w:tcPr>
            <w:tcW w:w="1487" w:type="dxa"/>
          </w:tcPr>
          <w:p w14:paraId="247EDEE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en-US" w:bidi="ar-SA"/>
              </w:rPr>
              <w:t xml:space="preserve">CA capability where the tests </w:t>
            </w:r>
            <w:r>
              <w:rPr>
                <w:rFonts w:hint="default" w:ascii="Times New Roman" w:hAnsi="Times New Roman" w:eastAsia="等线" w:cs="Times New Roman"/>
                <w:b/>
                <w:bCs/>
                <w:i/>
                <w:iCs/>
                <w:color w:val="auto"/>
                <w:sz w:val="18"/>
                <w:lang w:val="en-GB" w:eastAsia="zh-CN" w:bidi="ar-SA"/>
              </w:rPr>
              <w:t>apply</w:t>
            </w:r>
          </w:p>
        </w:tc>
        <w:tc>
          <w:tcPr>
            <w:tcW w:w="2338" w:type="dxa"/>
            <w:shd w:val="clear" w:color="auto" w:fill="auto"/>
          </w:tcPr>
          <w:p w14:paraId="76DF2BF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en-US" w:bidi="ar-SA"/>
              </w:rPr>
              <w:t>CA configuration</w:t>
            </w:r>
            <w:r>
              <w:rPr>
                <w:rFonts w:hint="default" w:ascii="Times New Roman" w:hAnsi="Times New Roman" w:eastAsia="等线" w:cs="Times New Roman"/>
                <w:b/>
                <w:bCs/>
                <w:i/>
                <w:iCs/>
                <w:color w:val="auto"/>
                <w:sz w:val="18"/>
                <w:lang w:val="en-GB" w:eastAsia="zh-CN" w:bidi="ar-SA"/>
              </w:rPr>
              <w:t xml:space="preserve"> from the selected CA capability</w:t>
            </w:r>
            <w:r>
              <w:rPr>
                <w:rFonts w:hint="default" w:ascii="Times New Roman" w:hAnsi="Times New Roman" w:eastAsia="等线" w:cs="Times New Roman"/>
                <w:b/>
                <w:bCs/>
                <w:i/>
                <w:iCs/>
                <w:color w:val="auto"/>
                <w:sz w:val="18"/>
                <w:lang w:val="en-GB" w:eastAsia="en-US" w:bidi="ar-SA"/>
              </w:rPr>
              <w:t xml:space="preserve"> where the tests </w:t>
            </w:r>
            <w:r>
              <w:rPr>
                <w:rFonts w:hint="default" w:ascii="Times New Roman" w:hAnsi="Times New Roman" w:eastAsia="等线" w:cs="Times New Roman"/>
                <w:b/>
                <w:bCs/>
                <w:i/>
                <w:iCs/>
                <w:color w:val="auto"/>
                <w:sz w:val="18"/>
                <w:lang w:val="en-GB" w:eastAsia="zh-CN" w:bidi="ar-SA"/>
              </w:rPr>
              <w:t>apply</w:t>
            </w:r>
          </w:p>
        </w:tc>
        <w:tc>
          <w:tcPr>
            <w:tcW w:w="2138" w:type="dxa"/>
            <w:shd w:val="clear" w:color="auto" w:fill="auto"/>
          </w:tcPr>
          <w:p w14:paraId="1D018E5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zh-CN" w:bidi="ar-SA"/>
              </w:rPr>
              <w:t>CA B</w:t>
            </w:r>
            <w:r>
              <w:rPr>
                <w:rFonts w:hint="default" w:ascii="Times New Roman" w:hAnsi="Times New Roman" w:eastAsia="等线" w:cs="Times New Roman"/>
                <w:b/>
                <w:bCs/>
                <w:i/>
                <w:iCs/>
                <w:color w:val="auto"/>
                <w:sz w:val="18"/>
                <w:lang w:val="en-GB" w:eastAsia="en-US" w:bidi="ar-SA"/>
              </w:rPr>
              <w:t xml:space="preserve">andwidth combination to be tested in </w:t>
            </w:r>
            <w:r>
              <w:rPr>
                <w:rFonts w:hint="default" w:ascii="Times New Roman" w:hAnsi="Times New Roman" w:eastAsia="等线" w:cs="Times New Roman"/>
                <w:b/>
                <w:bCs/>
                <w:i/>
                <w:iCs/>
                <w:color w:val="auto"/>
                <w:sz w:val="18"/>
                <w:lang w:val="en-GB" w:eastAsia="zh-CN" w:bidi="ar-SA"/>
              </w:rPr>
              <w:t xml:space="preserve">priority </w:t>
            </w:r>
            <w:r>
              <w:rPr>
                <w:rFonts w:hint="default" w:ascii="Times New Roman" w:hAnsi="Times New Roman" w:eastAsia="等线" w:cs="Times New Roman"/>
                <w:b/>
                <w:bCs/>
                <w:i/>
                <w:iCs/>
                <w:color w:val="auto"/>
                <w:sz w:val="18"/>
                <w:lang w:val="en-GB" w:eastAsia="en-US" w:bidi="ar-SA"/>
              </w:rPr>
              <w:t>order</w:t>
            </w:r>
          </w:p>
        </w:tc>
        <w:tc>
          <w:tcPr>
            <w:tcW w:w="2065" w:type="dxa"/>
          </w:tcPr>
          <w:p w14:paraId="3979136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color w:val="auto"/>
                <w:sz w:val="18"/>
                <w:lang w:val="en-GB" w:eastAsia="zh-CN" w:bidi="ar-SA"/>
              </w:rPr>
            </w:pPr>
            <w:r>
              <w:rPr>
                <w:rFonts w:hint="default" w:ascii="Times New Roman" w:hAnsi="Times New Roman" w:eastAsia="等线" w:cs="Times New Roman"/>
                <w:b/>
                <w:bCs/>
                <w:i/>
                <w:iCs/>
                <w:color w:val="auto"/>
                <w:sz w:val="18"/>
                <w:lang w:val="en-GB" w:eastAsia="zh-CN" w:bidi="ar-SA"/>
              </w:rPr>
              <w:t>PCell CC configuration</w:t>
            </w:r>
          </w:p>
        </w:tc>
      </w:tr>
      <w:tr w14:paraId="69BE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E36947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szCs w:val="24"/>
                <w:lang w:val="en-GB" w:eastAsia="zh-CN" w:bidi="ar-SA"/>
              </w:rPr>
            </w:pPr>
            <w:r>
              <w:rPr>
                <w:rFonts w:hint="default" w:ascii="Times New Roman" w:hAnsi="Times New Roman" w:eastAsia="等线" w:cs="Times New Roman"/>
                <w:b w:val="0"/>
                <w:bCs w:val="0"/>
                <w:i/>
                <w:iCs/>
                <w:color w:val="auto"/>
                <w:sz w:val="18"/>
                <w:szCs w:val="24"/>
                <w:lang w:val="en-GB" w:eastAsia="zh-CN" w:bidi="ar-SA"/>
              </w:rPr>
              <w:t>FDD 15 kHz + FDD 15 kHz</w:t>
            </w:r>
          </w:p>
        </w:tc>
        <w:tc>
          <w:tcPr>
            <w:tcW w:w="1487" w:type="dxa"/>
          </w:tcPr>
          <w:p w14:paraId="239B9FD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CA_C, CA_AX</w:t>
            </w:r>
          </w:p>
        </w:tc>
        <w:tc>
          <w:tcPr>
            <w:tcW w:w="2338" w:type="dxa"/>
            <w:shd w:val="clear" w:color="auto" w:fill="auto"/>
            <w:vAlign w:val="top"/>
          </w:tcPr>
          <w:p w14:paraId="62CEB67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 xml:space="preserve">Table </w:t>
            </w:r>
            <w:r>
              <w:rPr>
                <w:rFonts w:hint="eastAsia" w:eastAsia="等线" w:cs="Times New Roman"/>
                <w:b w:val="0"/>
                <w:bCs w:val="0"/>
                <w:i/>
                <w:iCs/>
                <w:color w:val="auto"/>
                <w:sz w:val="18"/>
                <w:lang w:val="en-US" w:eastAsia="zh-CN" w:bidi="ar-SA"/>
              </w:rPr>
              <w:t>TBD</w:t>
            </w:r>
          </w:p>
        </w:tc>
        <w:tc>
          <w:tcPr>
            <w:tcW w:w="2138" w:type="dxa"/>
            <w:shd w:val="clear" w:color="auto" w:fill="auto"/>
          </w:tcPr>
          <w:p w14:paraId="7977A6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Largest aggregated CA bandwidth combination</w:t>
            </w:r>
          </w:p>
        </w:tc>
        <w:tc>
          <w:tcPr>
            <w:tcW w:w="2065" w:type="dxa"/>
          </w:tcPr>
          <w:p w14:paraId="5E9463C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Any of CCs</w:t>
            </w:r>
          </w:p>
        </w:tc>
      </w:tr>
      <w:tr w14:paraId="4A65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72424F2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szCs w:val="24"/>
                <w:lang w:val="en-GB" w:eastAsia="zh-CN" w:bidi="ar-SA"/>
              </w:rPr>
            </w:pPr>
            <w:r>
              <w:rPr>
                <w:rFonts w:hint="default" w:ascii="Times New Roman" w:hAnsi="Times New Roman" w:eastAsia="等线" w:cs="Times New Roman"/>
                <w:b w:val="0"/>
                <w:bCs w:val="0"/>
                <w:i/>
                <w:iCs/>
                <w:color w:val="auto"/>
                <w:sz w:val="18"/>
                <w:szCs w:val="24"/>
                <w:lang w:val="en-GB" w:eastAsia="zh-CN" w:bidi="ar-SA"/>
              </w:rPr>
              <w:t>TDD 30 kHz + TDD 30 kHz</w:t>
            </w:r>
          </w:p>
        </w:tc>
        <w:tc>
          <w:tcPr>
            <w:tcW w:w="1487" w:type="dxa"/>
          </w:tcPr>
          <w:p w14:paraId="24C1BC1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CA_C, CA_AX</w:t>
            </w:r>
          </w:p>
        </w:tc>
        <w:tc>
          <w:tcPr>
            <w:tcW w:w="2338" w:type="dxa"/>
            <w:shd w:val="clear" w:color="auto" w:fill="auto"/>
            <w:vAlign w:val="top"/>
          </w:tcPr>
          <w:p w14:paraId="46EBBD7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 xml:space="preserve">Table </w:t>
            </w:r>
            <w:r>
              <w:rPr>
                <w:rFonts w:hint="eastAsia" w:eastAsia="等线" w:cs="Times New Roman"/>
                <w:b w:val="0"/>
                <w:bCs w:val="0"/>
                <w:i/>
                <w:iCs/>
                <w:color w:val="auto"/>
                <w:sz w:val="18"/>
                <w:lang w:val="en-US" w:eastAsia="zh-CN" w:bidi="ar-SA"/>
              </w:rPr>
              <w:t>TBD</w:t>
            </w:r>
          </w:p>
        </w:tc>
        <w:tc>
          <w:tcPr>
            <w:tcW w:w="2138" w:type="dxa"/>
            <w:shd w:val="clear" w:color="auto" w:fill="auto"/>
          </w:tcPr>
          <w:p w14:paraId="4A6A8E3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Largest aggregated CA bandwidth combination</w:t>
            </w:r>
          </w:p>
        </w:tc>
        <w:tc>
          <w:tcPr>
            <w:tcW w:w="2065" w:type="dxa"/>
          </w:tcPr>
          <w:p w14:paraId="6B51439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Any of CCs</w:t>
            </w:r>
          </w:p>
        </w:tc>
      </w:tr>
      <w:tr w14:paraId="06238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7A8A0DE">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szCs w:val="24"/>
                <w:lang w:val="en-US" w:eastAsia="zh-CN" w:bidi="ar-SA"/>
              </w:rPr>
            </w:pPr>
            <w:r>
              <w:rPr>
                <w:rFonts w:hint="default" w:ascii="Times New Roman" w:hAnsi="Times New Roman" w:eastAsia="等线" w:cs="Times New Roman"/>
                <w:b w:val="0"/>
                <w:bCs w:val="0"/>
                <w:i/>
                <w:iCs/>
                <w:color w:val="auto"/>
                <w:sz w:val="18"/>
                <w:szCs w:val="24"/>
                <w:lang w:val="en-GB" w:eastAsia="zh-CN" w:bidi="ar-SA"/>
              </w:rPr>
              <w:t>FDD 15 kHz + TDD 30 kH</w:t>
            </w:r>
            <w:r>
              <w:rPr>
                <w:rFonts w:hint="default" w:ascii="Times New Roman" w:hAnsi="Times New Roman" w:eastAsia="等线" w:cs="Times New Roman"/>
                <w:b w:val="0"/>
                <w:bCs w:val="0"/>
                <w:i/>
                <w:iCs/>
                <w:color w:val="auto"/>
                <w:sz w:val="18"/>
                <w:szCs w:val="24"/>
                <w:lang w:val="en-US" w:eastAsia="zh-CN" w:bidi="ar-SA"/>
              </w:rPr>
              <w:t>z</w:t>
            </w:r>
          </w:p>
        </w:tc>
        <w:tc>
          <w:tcPr>
            <w:tcW w:w="1487" w:type="dxa"/>
          </w:tcPr>
          <w:p w14:paraId="5778DA3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CA_AX</w:t>
            </w:r>
          </w:p>
        </w:tc>
        <w:tc>
          <w:tcPr>
            <w:tcW w:w="2338" w:type="dxa"/>
            <w:shd w:val="clear" w:color="auto" w:fill="auto"/>
            <w:vAlign w:val="top"/>
          </w:tcPr>
          <w:p w14:paraId="7ED6A60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 xml:space="preserve">Table </w:t>
            </w:r>
            <w:r>
              <w:rPr>
                <w:rFonts w:hint="eastAsia" w:eastAsia="等线" w:cs="Times New Roman"/>
                <w:b w:val="0"/>
                <w:bCs w:val="0"/>
                <w:i/>
                <w:iCs/>
                <w:color w:val="auto"/>
                <w:sz w:val="18"/>
                <w:lang w:val="en-US" w:eastAsia="zh-CN" w:bidi="ar-SA"/>
              </w:rPr>
              <w:t>TBD</w:t>
            </w:r>
          </w:p>
        </w:tc>
        <w:tc>
          <w:tcPr>
            <w:tcW w:w="2138" w:type="dxa"/>
            <w:shd w:val="clear" w:color="auto" w:fill="auto"/>
          </w:tcPr>
          <w:p w14:paraId="437C690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GB" w:eastAsia="en-US" w:bidi="ar-SA"/>
              </w:rPr>
              <w:t>Largest aggregated CA bandwidth combination</w:t>
            </w:r>
          </w:p>
        </w:tc>
        <w:tc>
          <w:tcPr>
            <w:tcW w:w="2065" w:type="dxa"/>
          </w:tcPr>
          <w:p w14:paraId="3C5D852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iCs/>
                <w:color w:val="auto"/>
                <w:sz w:val="18"/>
                <w:lang w:val="en-GB" w:eastAsia="en-US" w:bidi="ar-SA"/>
              </w:rPr>
            </w:pPr>
            <w:r>
              <w:rPr>
                <w:rFonts w:hint="default" w:ascii="Times New Roman" w:hAnsi="Times New Roman" w:eastAsia="等线" w:cs="Times New Roman"/>
                <w:b w:val="0"/>
                <w:bCs w:val="0"/>
                <w:i/>
                <w:iCs/>
                <w:color w:val="auto"/>
                <w:sz w:val="18"/>
                <w:lang w:val="en-US" w:eastAsia="zh-CN" w:bidi="ar-SA"/>
              </w:rPr>
              <w:t>F</w:t>
            </w:r>
            <w:r>
              <w:rPr>
                <w:rFonts w:hint="default" w:ascii="Times New Roman" w:hAnsi="Times New Roman" w:eastAsia="等线" w:cs="Times New Roman"/>
                <w:b w:val="0"/>
                <w:bCs w:val="0"/>
                <w:i/>
                <w:iCs/>
                <w:color w:val="auto"/>
                <w:sz w:val="18"/>
                <w:lang w:val="en-GB" w:eastAsia="en-US" w:bidi="ar-SA"/>
              </w:rPr>
              <w:t xml:space="preserve">DD CC if supported, otherwise </w:t>
            </w:r>
            <w:r>
              <w:rPr>
                <w:rFonts w:hint="default" w:ascii="Times New Roman" w:hAnsi="Times New Roman" w:eastAsia="等线" w:cs="Times New Roman"/>
                <w:b w:val="0"/>
                <w:bCs w:val="0"/>
                <w:i/>
                <w:iCs/>
                <w:color w:val="auto"/>
                <w:sz w:val="18"/>
                <w:lang w:val="en-US" w:eastAsia="zh-CN" w:bidi="ar-SA"/>
              </w:rPr>
              <w:t>T</w:t>
            </w:r>
            <w:r>
              <w:rPr>
                <w:rFonts w:hint="default" w:ascii="Times New Roman" w:hAnsi="Times New Roman" w:eastAsia="等线" w:cs="Times New Roman"/>
                <w:b w:val="0"/>
                <w:bCs w:val="0"/>
                <w:i/>
                <w:iCs/>
                <w:color w:val="auto"/>
                <w:sz w:val="18"/>
                <w:lang w:val="en-GB" w:eastAsia="en-US" w:bidi="ar-SA"/>
              </w:rPr>
              <w:t>DD CC</w:t>
            </w:r>
          </w:p>
        </w:tc>
      </w:tr>
    </w:tbl>
    <w:p w14:paraId="44B21844">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Option</w:t>
      </w:r>
      <w:r>
        <w:rPr>
          <w:rFonts w:hint="default" w:eastAsia="宋体" w:cs="Times New Roman"/>
          <w:i/>
          <w:iCs/>
          <w:color w:val="auto"/>
          <w:sz w:val="20"/>
          <w:szCs w:val="20"/>
          <w:lang w:val="en-US" w:eastAsia="zh-CN"/>
        </w:rPr>
        <w:t xml:space="preserve"> 2: Define the test rules as:</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7522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88C4E33">
            <w:pPr>
              <w:pStyle w:val="33"/>
              <w:rPr>
                <w:rFonts w:hint="default" w:ascii="Times New Roman" w:hAnsi="Times New Roman" w:cs="Times New Roman"/>
                <w:i/>
                <w:iCs/>
                <w:color w:val="auto"/>
              </w:rPr>
            </w:pPr>
            <w:r>
              <w:rPr>
                <w:rFonts w:hint="default" w:ascii="Times New Roman" w:hAnsi="Times New Roman" w:cs="Times New Roman"/>
                <w:i/>
                <w:iCs/>
                <w:color w:val="auto"/>
              </w:rPr>
              <w:t>Tests</w:t>
            </w:r>
          </w:p>
        </w:tc>
        <w:tc>
          <w:tcPr>
            <w:tcW w:w="1487" w:type="dxa"/>
          </w:tcPr>
          <w:p w14:paraId="29A0BEF0">
            <w:pPr>
              <w:pStyle w:val="33"/>
              <w:rPr>
                <w:rFonts w:hint="default" w:ascii="Times New Roman" w:hAnsi="Times New Roman" w:cs="Times New Roman"/>
                <w:i/>
                <w:iCs/>
                <w:color w:val="auto"/>
              </w:rPr>
            </w:pPr>
            <w:r>
              <w:rPr>
                <w:rFonts w:hint="default" w:ascii="Times New Roman" w:hAnsi="Times New Roman" w:cs="Times New Roman"/>
                <w:i/>
                <w:iCs/>
                <w:color w:val="auto"/>
              </w:rPr>
              <w:t>CA capability where the tests apply</w:t>
            </w:r>
          </w:p>
        </w:tc>
        <w:tc>
          <w:tcPr>
            <w:tcW w:w="2338" w:type="dxa"/>
            <w:shd w:val="clear" w:color="auto" w:fill="auto"/>
          </w:tcPr>
          <w:p w14:paraId="16C9D0CF">
            <w:pPr>
              <w:pStyle w:val="33"/>
              <w:rPr>
                <w:rFonts w:hint="default" w:ascii="Times New Roman" w:hAnsi="Times New Roman" w:cs="Times New Roman"/>
                <w:i/>
                <w:iCs/>
                <w:color w:val="auto"/>
              </w:rPr>
            </w:pPr>
            <w:r>
              <w:rPr>
                <w:rFonts w:hint="default" w:ascii="Times New Roman" w:hAnsi="Times New Roman" w:cs="Times New Roman"/>
                <w:i/>
                <w:iCs/>
                <w:color w:val="auto"/>
              </w:rPr>
              <w:t>CA configuration from the selected CA capability where the tests apply</w:t>
            </w:r>
          </w:p>
        </w:tc>
        <w:tc>
          <w:tcPr>
            <w:tcW w:w="2138" w:type="dxa"/>
            <w:shd w:val="clear" w:color="auto" w:fill="auto"/>
          </w:tcPr>
          <w:p w14:paraId="575C63F3">
            <w:pPr>
              <w:pStyle w:val="33"/>
              <w:rPr>
                <w:rFonts w:hint="default" w:ascii="Times New Roman" w:hAnsi="Times New Roman" w:cs="Times New Roman"/>
                <w:i/>
                <w:iCs/>
                <w:color w:val="auto"/>
              </w:rPr>
            </w:pPr>
            <w:r>
              <w:rPr>
                <w:rFonts w:hint="default" w:ascii="Times New Roman" w:hAnsi="Times New Roman" w:cs="Times New Roman"/>
                <w:i/>
                <w:iCs/>
                <w:color w:val="auto"/>
              </w:rPr>
              <w:t>CA Bandwidth combination to be tested in priority order</w:t>
            </w:r>
          </w:p>
        </w:tc>
        <w:tc>
          <w:tcPr>
            <w:tcW w:w="2065" w:type="dxa"/>
          </w:tcPr>
          <w:p w14:paraId="0E733773">
            <w:pPr>
              <w:pStyle w:val="33"/>
              <w:rPr>
                <w:rFonts w:hint="default" w:ascii="Times New Roman" w:hAnsi="Times New Roman" w:cs="Times New Roman"/>
                <w:i/>
                <w:iCs/>
                <w:color w:val="auto"/>
              </w:rPr>
            </w:pPr>
            <w:r>
              <w:rPr>
                <w:rFonts w:hint="default" w:ascii="Times New Roman" w:hAnsi="Times New Roman" w:cs="Times New Roman"/>
                <w:i/>
                <w:iCs/>
                <w:color w:val="auto"/>
              </w:rPr>
              <w:t>PCell CC configuration</w:t>
            </w:r>
          </w:p>
        </w:tc>
      </w:tr>
      <w:tr w14:paraId="17A2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6DAD8C9">
            <w:pPr>
              <w:pStyle w:val="28"/>
              <w:rPr>
                <w:rFonts w:hint="default" w:ascii="Times New Roman" w:hAnsi="Times New Roman" w:cs="Times New Roman"/>
                <w:i/>
                <w:iCs/>
                <w:color w:val="auto"/>
              </w:rPr>
            </w:pPr>
            <w:r>
              <w:rPr>
                <w:rFonts w:hint="default" w:ascii="Times New Roman" w:hAnsi="Times New Roman" w:cs="Times New Roman"/>
                <w:i/>
                <w:iCs/>
                <w:color w:val="auto"/>
              </w:rPr>
              <w:t>Test x in Clause 5.2A.2.x and 5.2A.3.x</w:t>
            </w:r>
          </w:p>
        </w:tc>
        <w:tc>
          <w:tcPr>
            <w:tcW w:w="1487" w:type="dxa"/>
          </w:tcPr>
          <w:p w14:paraId="24BB7941">
            <w:pPr>
              <w:pStyle w:val="28"/>
              <w:rPr>
                <w:rFonts w:hint="default" w:ascii="Times New Roman" w:hAnsi="Times New Roman" w:cs="Times New Roman"/>
                <w:i/>
                <w:iCs/>
                <w:color w:val="auto"/>
              </w:rPr>
            </w:pPr>
            <w:r>
              <w:rPr>
                <w:rFonts w:hint="default" w:ascii="Times New Roman" w:hAnsi="Times New Roman" w:cs="Times New Roman"/>
                <w:i/>
                <w:iCs/>
                <w:color w:val="auto"/>
              </w:rPr>
              <w:t>CA_C, CA_AX</w:t>
            </w:r>
          </w:p>
        </w:tc>
        <w:tc>
          <w:tcPr>
            <w:tcW w:w="2338" w:type="dxa"/>
            <w:shd w:val="clear" w:color="auto" w:fill="auto"/>
          </w:tcPr>
          <w:p w14:paraId="47276B1C">
            <w:pPr>
              <w:pStyle w:val="28"/>
              <w:rPr>
                <w:rFonts w:hint="default" w:ascii="Times New Roman" w:hAnsi="Times New Roman" w:cs="Times New Roman"/>
                <w:i/>
                <w:iCs/>
                <w:color w:val="auto"/>
              </w:rPr>
            </w:pPr>
            <w:r>
              <w:rPr>
                <w:rFonts w:hint="default" w:ascii="Times New Roman" w:hAnsi="Times New Roman" w:cs="Times New Roman"/>
                <w:i/>
                <w:iCs/>
                <w:color w:val="auto"/>
              </w:rPr>
              <w:t>Table TBD</w:t>
            </w:r>
          </w:p>
        </w:tc>
        <w:tc>
          <w:tcPr>
            <w:tcW w:w="2138" w:type="dxa"/>
            <w:shd w:val="clear" w:color="auto" w:fill="auto"/>
          </w:tcPr>
          <w:p w14:paraId="4E44E95D">
            <w:pPr>
              <w:pStyle w:val="28"/>
              <w:rPr>
                <w:rFonts w:hint="default" w:ascii="Times New Roman" w:hAnsi="Times New Roman" w:cs="Times New Roman"/>
                <w:i/>
                <w:iCs/>
                <w:color w:val="auto"/>
              </w:rPr>
            </w:pPr>
            <w:r>
              <w:rPr>
                <w:rFonts w:hint="default" w:ascii="Times New Roman" w:hAnsi="Times New Roman" w:cs="Times New Roman"/>
                <w:i/>
                <w:iCs/>
                <w:color w:val="auto"/>
              </w:rPr>
              <w:t>Largest aggregated CA bandwidth combination</w:t>
            </w:r>
          </w:p>
        </w:tc>
        <w:tc>
          <w:tcPr>
            <w:tcW w:w="2065" w:type="dxa"/>
          </w:tcPr>
          <w:p w14:paraId="44B9669B">
            <w:pPr>
              <w:pStyle w:val="28"/>
              <w:rPr>
                <w:rFonts w:hint="default" w:ascii="Times New Roman" w:hAnsi="Times New Roman" w:cs="Times New Roman"/>
                <w:i/>
                <w:iCs/>
                <w:color w:val="auto"/>
              </w:rPr>
            </w:pPr>
            <w:r>
              <w:rPr>
                <w:rFonts w:hint="default" w:ascii="Times New Roman" w:hAnsi="Times New Roman" w:cs="Times New Roman"/>
                <w:i/>
                <w:iCs/>
                <w:color w:val="auto"/>
              </w:rPr>
              <w:t>Any of CCs</w:t>
            </w:r>
          </w:p>
        </w:tc>
      </w:tr>
      <w:tr w14:paraId="46BC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440A4633">
            <w:pPr>
              <w:pStyle w:val="28"/>
              <w:rPr>
                <w:rFonts w:hint="default" w:ascii="Times New Roman" w:hAnsi="Times New Roman" w:cs="Times New Roman"/>
                <w:i/>
                <w:iCs/>
                <w:color w:val="auto"/>
              </w:rPr>
            </w:pPr>
            <w:r>
              <w:rPr>
                <w:rFonts w:hint="default" w:ascii="Times New Roman" w:hAnsi="Times New Roman" w:cs="Times New Roman"/>
                <w:i/>
                <w:iCs/>
                <w:color w:val="auto"/>
              </w:rPr>
              <w:t>Test x in Clause 5.2A.2.x and 5.2A.3.x</w:t>
            </w:r>
          </w:p>
        </w:tc>
        <w:tc>
          <w:tcPr>
            <w:tcW w:w="1487" w:type="dxa"/>
          </w:tcPr>
          <w:p w14:paraId="5933DF07">
            <w:pPr>
              <w:pStyle w:val="28"/>
              <w:rPr>
                <w:rFonts w:hint="default" w:ascii="Times New Roman" w:hAnsi="Times New Roman" w:cs="Times New Roman"/>
                <w:i/>
                <w:iCs/>
                <w:color w:val="auto"/>
              </w:rPr>
            </w:pPr>
            <w:r>
              <w:rPr>
                <w:rFonts w:hint="default" w:ascii="Times New Roman" w:hAnsi="Times New Roman" w:cs="Times New Roman"/>
                <w:i/>
                <w:iCs/>
                <w:color w:val="auto"/>
              </w:rPr>
              <w:t>CA_C, CA_AX</w:t>
            </w:r>
          </w:p>
        </w:tc>
        <w:tc>
          <w:tcPr>
            <w:tcW w:w="2338" w:type="dxa"/>
            <w:shd w:val="clear" w:color="auto" w:fill="auto"/>
          </w:tcPr>
          <w:p w14:paraId="35FFFAD7">
            <w:pPr>
              <w:pStyle w:val="28"/>
              <w:rPr>
                <w:rFonts w:hint="default" w:ascii="Times New Roman" w:hAnsi="Times New Roman" w:cs="Times New Roman"/>
                <w:i/>
                <w:iCs/>
                <w:color w:val="auto"/>
              </w:rPr>
            </w:pPr>
            <w:r>
              <w:rPr>
                <w:rFonts w:hint="default" w:ascii="Times New Roman" w:hAnsi="Times New Roman" w:cs="Times New Roman"/>
                <w:i/>
                <w:iCs/>
                <w:color w:val="auto"/>
              </w:rPr>
              <w:t>Table TBD</w:t>
            </w:r>
          </w:p>
        </w:tc>
        <w:tc>
          <w:tcPr>
            <w:tcW w:w="2138" w:type="dxa"/>
            <w:shd w:val="clear" w:color="auto" w:fill="auto"/>
          </w:tcPr>
          <w:p w14:paraId="3846E824">
            <w:pPr>
              <w:pStyle w:val="28"/>
              <w:rPr>
                <w:rFonts w:hint="default" w:ascii="Times New Roman" w:hAnsi="Times New Roman" w:cs="Times New Roman"/>
                <w:i/>
                <w:iCs/>
                <w:color w:val="auto"/>
              </w:rPr>
            </w:pPr>
            <w:r>
              <w:rPr>
                <w:rFonts w:hint="default" w:ascii="Times New Roman" w:hAnsi="Times New Roman" w:cs="Times New Roman"/>
                <w:i/>
                <w:iCs/>
                <w:color w:val="auto"/>
              </w:rPr>
              <w:t>Largest aggregated CA bandwidth combination</w:t>
            </w:r>
          </w:p>
        </w:tc>
        <w:tc>
          <w:tcPr>
            <w:tcW w:w="2065" w:type="dxa"/>
          </w:tcPr>
          <w:p w14:paraId="13448559">
            <w:pPr>
              <w:pStyle w:val="28"/>
              <w:rPr>
                <w:rFonts w:hint="default" w:ascii="Times New Roman" w:hAnsi="Times New Roman" w:cs="Times New Roman"/>
                <w:i/>
                <w:iCs/>
                <w:color w:val="auto"/>
              </w:rPr>
            </w:pPr>
            <w:r>
              <w:rPr>
                <w:rFonts w:hint="default" w:ascii="Times New Roman" w:hAnsi="Times New Roman" w:cs="Times New Roman"/>
                <w:i/>
                <w:iCs/>
                <w:color w:val="auto"/>
              </w:rPr>
              <w:t>Any of CCs</w:t>
            </w:r>
          </w:p>
        </w:tc>
      </w:tr>
      <w:tr w14:paraId="0468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42CC4AAF">
            <w:pPr>
              <w:pStyle w:val="28"/>
              <w:rPr>
                <w:rFonts w:hint="default" w:ascii="Times New Roman" w:hAnsi="Times New Roman" w:cs="Times New Roman"/>
                <w:i/>
                <w:iCs/>
                <w:color w:val="auto"/>
              </w:rPr>
            </w:pPr>
            <w:r>
              <w:rPr>
                <w:rFonts w:hint="default" w:ascii="Times New Roman" w:hAnsi="Times New Roman" w:cs="Times New Roman"/>
                <w:i/>
                <w:iCs/>
                <w:color w:val="auto"/>
              </w:rPr>
              <w:t>Test x in Clause 5.2A.2.x and 5.2A.3.x</w:t>
            </w:r>
          </w:p>
        </w:tc>
        <w:tc>
          <w:tcPr>
            <w:tcW w:w="1487" w:type="dxa"/>
          </w:tcPr>
          <w:p w14:paraId="3259E1EF">
            <w:pPr>
              <w:pStyle w:val="28"/>
              <w:rPr>
                <w:rFonts w:hint="default" w:ascii="Times New Roman" w:hAnsi="Times New Roman" w:cs="Times New Roman"/>
                <w:i/>
                <w:iCs/>
                <w:color w:val="auto"/>
              </w:rPr>
            </w:pPr>
            <w:r>
              <w:rPr>
                <w:rFonts w:hint="default" w:ascii="Times New Roman" w:hAnsi="Times New Roman" w:cs="Times New Roman"/>
                <w:i/>
                <w:iCs/>
                <w:color w:val="auto"/>
              </w:rPr>
              <w:t>CA_AX</w:t>
            </w:r>
          </w:p>
        </w:tc>
        <w:tc>
          <w:tcPr>
            <w:tcW w:w="2338" w:type="dxa"/>
            <w:shd w:val="clear" w:color="auto" w:fill="auto"/>
          </w:tcPr>
          <w:p w14:paraId="3D3D56CE">
            <w:pPr>
              <w:pStyle w:val="28"/>
              <w:rPr>
                <w:rFonts w:hint="default" w:ascii="Times New Roman" w:hAnsi="Times New Roman" w:cs="Times New Roman"/>
                <w:i/>
                <w:iCs/>
                <w:color w:val="auto"/>
              </w:rPr>
            </w:pPr>
            <w:r>
              <w:rPr>
                <w:rFonts w:hint="default" w:ascii="Times New Roman" w:hAnsi="Times New Roman" w:cs="Times New Roman"/>
                <w:i/>
                <w:iCs/>
                <w:color w:val="auto"/>
              </w:rPr>
              <w:t>Table TBD</w:t>
            </w:r>
          </w:p>
        </w:tc>
        <w:tc>
          <w:tcPr>
            <w:tcW w:w="2138" w:type="dxa"/>
            <w:shd w:val="clear" w:color="auto" w:fill="auto"/>
          </w:tcPr>
          <w:p w14:paraId="7537F386">
            <w:pPr>
              <w:pStyle w:val="28"/>
              <w:rPr>
                <w:rFonts w:hint="default" w:ascii="Times New Roman" w:hAnsi="Times New Roman" w:cs="Times New Roman"/>
                <w:i/>
                <w:iCs/>
                <w:color w:val="auto"/>
              </w:rPr>
            </w:pPr>
            <w:r>
              <w:rPr>
                <w:rFonts w:hint="default" w:ascii="Times New Roman" w:hAnsi="Times New Roman" w:cs="Times New Roman"/>
                <w:i/>
                <w:iCs/>
                <w:color w:val="auto"/>
              </w:rPr>
              <w:t>Largest aggregated CA bandwidth combination</w:t>
            </w:r>
          </w:p>
        </w:tc>
        <w:tc>
          <w:tcPr>
            <w:tcW w:w="2065" w:type="dxa"/>
          </w:tcPr>
          <w:p w14:paraId="7E8661F3">
            <w:pPr>
              <w:pStyle w:val="28"/>
              <w:rPr>
                <w:rFonts w:hint="default" w:ascii="Times New Roman" w:hAnsi="Times New Roman" w:cs="Times New Roman"/>
                <w:i/>
                <w:iCs/>
                <w:color w:val="auto"/>
              </w:rPr>
            </w:pPr>
            <w:r>
              <w:rPr>
                <w:rFonts w:hint="default" w:ascii="Times New Roman" w:hAnsi="Times New Roman" w:cs="Times New Roman"/>
                <w:i/>
                <w:iCs/>
                <w:color w:val="auto"/>
              </w:rPr>
              <w:t>FDD CC if supported, otherwise TDD CC</w:t>
            </w:r>
          </w:p>
        </w:tc>
      </w:tr>
    </w:tbl>
    <w:p w14:paraId="32373D6E">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high level, we think the </w:t>
      </w:r>
      <w:r>
        <w:rPr>
          <w:rFonts w:hint="eastAsia" w:cs="Times New Roman"/>
          <w:sz w:val="20"/>
          <w:szCs w:val="20"/>
          <w:lang w:val="en-US" w:eastAsia="zh-CN"/>
        </w:rPr>
        <w:t>legacy Rel-16</w:t>
      </w:r>
      <w:r>
        <w:rPr>
          <w:rFonts w:hint="eastAsia" w:ascii="Times New Roman" w:hAnsi="Times New Roman" w:cs="Times New Roman"/>
          <w:sz w:val="20"/>
          <w:szCs w:val="20"/>
          <w:lang w:val="en-US" w:eastAsia="zh-CN"/>
        </w:rPr>
        <w:t xml:space="preserve"> CA configuration selection rule and test applicability rule can be reused for Rel-19 ATG CA, but some refinement need to be done with the consideration of ATG specific feature, including:</w:t>
      </w:r>
    </w:p>
    <w:p w14:paraId="6355F98A">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Only intra-band contiguous CA and inter-band CA are included in WID</w:t>
      </w:r>
    </w:p>
    <w:p w14:paraId="5CDD9055">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FDD 15kHz +TDD 30kHz case, (e.g., Example band combination: CA_n3A-n39A), FDD CC is configured as PCC </w:t>
      </w:r>
    </w:p>
    <w:p w14:paraId="4A3AA482">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Only FDD 15kHz and TDD 30kHz are supported for Rel-18 single carrier requirement</w:t>
      </w:r>
    </w:p>
    <w:p w14:paraId="7F16AB53">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RAN4 agreed only TDD 30 kHz + TDD 30 kHz and  </w:t>
      </w:r>
      <w:r>
        <w:rPr>
          <w:rFonts w:hint="default" w:ascii="Times New Roman" w:hAnsi="Times New Roman" w:cs="Times New Roman"/>
          <w:sz w:val="20"/>
          <w:szCs w:val="20"/>
          <w:lang w:val="en-GB" w:eastAsia="en-US"/>
        </w:rPr>
        <w:t>FDD 15 kHz + TDD 30 kHz</w:t>
      </w:r>
      <w:r>
        <w:rPr>
          <w:rFonts w:hint="eastAsia" w:ascii="Times New Roman" w:hAnsi="Times New Roman" w:cs="Times New Roman"/>
          <w:sz w:val="20"/>
          <w:szCs w:val="20"/>
          <w:lang w:val="en-US" w:eastAsia="zh-CN"/>
        </w:rPr>
        <w:t xml:space="preserve"> will be specified for ATG network.</w:t>
      </w:r>
    </w:p>
    <w:p w14:paraId="470085D5">
      <w:pPr>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cs="Times New Roman"/>
          <w:sz w:val="20"/>
          <w:szCs w:val="20"/>
          <w:lang w:val="en-US" w:eastAsia="zh-CN"/>
        </w:rPr>
        <w:t xml:space="preserve"> Rank 1 will be used when define the requirements</w:t>
      </w:r>
    </w:p>
    <w:p w14:paraId="541AB4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After the refinement, </w:t>
      </w:r>
      <w:r>
        <w:rPr>
          <w:rFonts w:hint="eastAsia" w:cs="Times New Roman"/>
          <w:sz w:val="20"/>
          <w:szCs w:val="20"/>
          <w:lang w:val="en-US" w:eastAsia="zh-CN"/>
        </w:rPr>
        <w:t>we propose following</w:t>
      </w:r>
      <w:r>
        <w:rPr>
          <w:rFonts w:hint="eastAsia" w:ascii="Times New Roman" w:hAnsi="Times New Roman" w:cs="Times New Roman"/>
          <w:sz w:val="20"/>
          <w:szCs w:val="20"/>
          <w:lang w:val="en-US" w:eastAsia="zh-CN"/>
        </w:rPr>
        <w:t xml:space="preserve"> CA configuration selection rule and test applicability rule for Rel-19 ATG CA:</w:t>
      </w:r>
    </w:p>
    <w:p w14:paraId="1A84563B">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eastAsia" w:ascii="Times New Roman" w:hAnsi="Times New Roman" w:cs="Times New Roman"/>
          <w:b/>
          <w:bCs/>
          <w:i/>
          <w:iCs/>
          <w:sz w:val="20"/>
          <w:szCs w:val="20"/>
          <w:lang w:val="en-US" w:eastAsia="zh-CN"/>
        </w:rPr>
        <w:t xml:space="preserve">: Define the test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389"/>
        <w:gridCol w:w="2245"/>
        <w:gridCol w:w="2189"/>
        <w:gridCol w:w="1943"/>
      </w:tblGrid>
      <w:tr w14:paraId="768D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799B2EB3">
            <w:pPr>
              <w:pStyle w:val="33"/>
              <w:rPr>
                <w:rFonts w:hint="default" w:ascii="Times New Roman" w:hAnsi="Times New Roman" w:cs="Times New Roman"/>
                <w:i/>
                <w:iCs/>
                <w:color w:val="auto"/>
              </w:rPr>
            </w:pPr>
            <w:r>
              <w:rPr>
                <w:rFonts w:hint="default" w:ascii="Times New Roman" w:hAnsi="Times New Roman" w:cs="Times New Roman"/>
                <w:i/>
                <w:iCs/>
                <w:color w:val="auto"/>
              </w:rPr>
              <w:t>Tests</w:t>
            </w:r>
          </w:p>
        </w:tc>
        <w:tc>
          <w:tcPr>
            <w:tcW w:w="1389" w:type="dxa"/>
          </w:tcPr>
          <w:p w14:paraId="64FEB93A">
            <w:pPr>
              <w:pStyle w:val="33"/>
              <w:rPr>
                <w:rFonts w:hint="default" w:ascii="Times New Roman" w:hAnsi="Times New Roman" w:cs="Times New Roman"/>
                <w:i/>
                <w:iCs/>
                <w:color w:val="auto"/>
              </w:rPr>
            </w:pPr>
            <w:r>
              <w:rPr>
                <w:rFonts w:hint="default" w:ascii="Times New Roman" w:hAnsi="Times New Roman" w:cs="Times New Roman"/>
                <w:i/>
                <w:iCs/>
                <w:color w:val="auto"/>
              </w:rPr>
              <w:t>CA capability where the tests apply</w:t>
            </w:r>
          </w:p>
        </w:tc>
        <w:tc>
          <w:tcPr>
            <w:tcW w:w="2245" w:type="dxa"/>
            <w:shd w:val="clear" w:color="auto" w:fill="auto"/>
          </w:tcPr>
          <w:p w14:paraId="114F8199">
            <w:pPr>
              <w:pStyle w:val="33"/>
              <w:rPr>
                <w:rFonts w:hint="default" w:ascii="Times New Roman" w:hAnsi="Times New Roman" w:cs="Times New Roman"/>
                <w:i/>
                <w:iCs/>
                <w:color w:val="auto"/>
              </w:rPr>
            </w:pPr>
            <w:r>
              <w:rPr>
                <w:rFonts w:hint="default" w:ascii="Times New Roman" w:hAnsi="Times New Roman" w:cs="Times New Roman"/>
                <w:i/>
                <w:iCs/>
                <w:color w:val="auto"/>
              </w:rPr>
              <w:t>CA configuration from the selected CA capability where the tests apply</w:t>
            </w:r>
          </w:p>
        </w:tc>
        <w:tc>
          <w:tcPr>
            <w:tcW w:w="2189" w:type="dxa"/>
            <w:shd w:val="clear" w:color="auto" w:fill="auto"/>
          </w:tcPr>
          <w:p w14:paraId="1B4AAD71">
            <w:pPr>
              <w:pStyle w:val="33"/>
              <w:rPr>
                <w:rFonts w:hint="default" w:ascii="Times New Roman" w:hAnsi="Times New Roman" w:cs="Times New Roman"/>
                <w:i/>
                <w:iCs/>
                <w:color w:val="auto"/>
              </w:rPr>
            </w:pPr>
            <w:r>
              <w:rPr>
                <w:rFonts w:hint="default" w:ascii="Times New Roman" w:hAnsi="Times New Roman" w:cs="Times New Roman"/>
                <w:i/>
                <w:iCs/>
                <w:color w:val="auto"/>
              </w:rPr>
              <w:t>CA Bandwidth combination to be tested in priority order</w:t>
            </w:r>
          </w:p>
        </w:tc>
        <w:tc>
          <w:tcPr>
            <w:tcW w:w="1943" w:type="dxa"/>
          </w:tcPr>
          <w:p w14:paraId="18EC91C9">
            <w:pPr>
              <w:pStyle w:val="33"/>
              <w:rPr>
                <w:rFonts w:hint="default" w:ascii="Times New Roman" w:hAnsi="Times New Roman" w:cs="Times New Roman"/>
                <w:i/>
                <w:iCs/>
                <w:color w:val="auto"/>
              </w:rPr>
            </w:pPr>
            <w:r>
              <w:rPr>
                <w:rFonts w:hint="default" w:ascii="Times New Roman" w:hAnsi="Times New Roman" w:cs="Times New Roman"/>
                <w:i/>
                <w:iCs/>
                <w:color w:val="auto"/>
              </w:rPr>
              <w:t>PCell CC configuration</w:t>
            </w:r>
          </w:p>
        </w:tc>
      </w:tr>
      <w:tr w14:paraId="06B8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3FA83794">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2A1A7AC2">
            <w:pPr>
              <w:pStyle w:val="28"/>
              <w:rPr>
                <w:rFonts w:hint="eastAsia" w:ascii="Times New Roman" w:hAnsi="Times New Roman" w:cs="Times New Roman" w:eastAsiaTheme="minorEastAsia"/>
                <w:b/>
                <w:bCs/>
                <w:i/>
                <w:iCs/>
                <w:color w:val="auto"/>
                <w:lang w:eastAsia="zh-CN"/>
              </w:rPr>
            </w:pPr>
            <w:r>
              <w:rPr>
                <w:rFonts w:hint="eastAsia" w:ascii="Times New Roman" w:hAnsi="Times New Roman" w:cs="Times New Roman"/>
                <w:b/>
                <w:bCs/>
                <w:i/>
                <w:iCs/>
                <w:color w:val="auto"/>
                <w:lang w:eastAsia="zh-CN"/>
              </w:rPr>
              <w:t>（</w:t>
            </w: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TDD 30 kHz + TDD 30 kHz</w:t>
            </w:r>
            <w:r>
              <w:rPr>
                <w:rFonts w:hint="eastAsia" w:ascii="Times New Roman" w:hAnsi="Times New Roman" w:cs="Times New Roman"/>
                <w:b/>
                <w:bCs/>
                <w:i/>
                <w:iCs/>
                <w:color w:val="auto"/>
                <w:lang w:eastAsia="zh-CN"/>
              </w:rPr>
              <w:t>）</w:t>
            </w:r>
          </w:p>
        </w:tc>
        <w:tc>
          <w:tcPr>
            <w:tcW w:w="1389" w:type="dxa"/>
          </w:tcPr>
          <w:p w14:paraId="15DB2948">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CA_C, CA_AX</w:t>
            </w:r>
          </w:p>
        </w:tc>
        <w:tc>
          <w:tcPr>
            <w:tcW w:w="2245" w:type="dxa"/>
            <w:shd w:val="clear" w:color="auto" w:fill="auto"/>
          </w:tcPr>
          <w:p w14:paraId="312C1B9E">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46918946">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2411B904">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Any of CCs</w:t>
            </w:r>
          </w:p>
        </w:tc>
      </w:tr>
      <w:tr w14:paraId="64C3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68009948">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3093B9D5">
            <w:pPr>
              <w:pStyle w:val="28"/>
              <w:rPr>
                <w:rFonts w:hint="default" w:ascii="Times New Roman" w:hAnsi="Times New Roman" w:cs="Times New Roman" w:eastAsiaTheme="minorEastAsia"/>
                <w:b/>
                <w:bCs/>
                <w:i/>
                <w:iCs/>
                <w:color w:val="auto"/>
                <w:lang w:val="en-US" w:eastAsia="zh-CN"/>
              </w:rPr>
            </w:pP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FDD 15 kHz + TDD 30 kH</w:t>
            </w:r>
            <w:r>
              <w:rPr>
                <w:rFonts w:hint="default" w:ascii="Times New Roman" w:hAnsi="Times New Roman" w:eastAsia="等线" w:cs="Times New Roman"/>
                <w:b/>
                <w:bCs/>
                <w:i/>
                <w:iCs/>
                <w:color w:val="auto"/>
                <w:sz w:val="18"/>
                <w:szCs w:val="24"/>
                <w:lang w:val="en-US" w:eastAsia="zh-CN" w:bidi="ar-SA"/>
              </w:rPr>
              <w:t>z</w:t>
            </w:r>
            <w:r>
              <w:rPr>
                <w:rFonts w:hint="eastAsia" w:ascii="Times New Roman" w:hAnsi="Times New Roman" w:cs="Times New Roman"/>
                <w:b/>
                <w:bCs/>
                <w:i/>
                <w:iCs/>
                <w:color w:val="auto"/>
                <w:lang w:val="en-US" w:eastAsia="zh-CN"/>
              </w:rPr>
              <w:t>)</w:t>
            </w:r>
          </w:p>
        </w:tc>
        <w:tc>
          <w:tcPr>
            <w:tcW w:w="1389" w:type="dxa"/>
          </w:tcPr>
          <w:p w14:paraId="592E7EF2">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CA_AX</w:t>
            </w:r>
          </w:p>
        </w:tc>
        <w:tc>
          <w:tcPr>
            <w:tcW w:w="2245" w:type="dxa"/>
            <w:shd w:val="clear" w:color="auto" w:fill="auto"/>
          </w:tcPr>
          <w:p w14:paraId="2C99DDF7">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3B3FBF06">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0EC7DB92">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FDD CC if supported, otherwise TDD CC</w:t>
            </w:r>
          </w:p>
        </w:tc>
      </w:tr>
    </w:tbl>
    <w:p w14:paraId="3A58360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Define the CA configuration selection rules</w:t>
      </w:r>
      <w:r>
        <w:rPr>
          <w:rFonts w:hint="eastAsia" w:cs="Times New Roman"/>
          <w:b/>
          <w:bCs/>
          <w:i/>
          <w:iCs/>
          <w:sz w:val="20"/>
          <w:szCs w:val="20"/>
          <w:lang w:val="en-US" w:eastAsia="zh-CN"/>
        </w:rPr>
        <w:t xml:space="preserve"> for the UE with dual-polarization antenna</w:t>
      </w:r>
      <w:r>
        <w:rPr>
          <w:rFonts w:hint="eastAsia" w:ascii="Times New Roman" w:hAnsi="Times New Roman" w:cs="Times New Roman"/>
          <w:b/>
          <w:bCs/>
          <w:i/>
          <w:iCs/>
          <w:sz w:val="20"/>
          <w:szCs w:val="20"/>
          <w:lang w:val="en-US" w:eastAsia="zh-CN"/>
        </w:rPr>
        <w:t xml:space="preserve">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3BA9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92" w:type="dxa"/>
            <w:shd w:val="clear" w:color="auto" w:fill="auto"/>
            <w:vAlign w:val="center"/>
          </w:tcPr>
          <w:p w14:paraId="6456234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2F69DA1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74058C32">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6E312C8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1FB5722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0910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4945A6BD">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6D27562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2363E4D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1A95C601">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58469742">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38A5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6B8FA3B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162FDBB9">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5E6E008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704927D7">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 xml:space="preserve">elect the CA configurations with the largest number of bands and with the maximum number of CCs, 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8" w:type="dxa"/>
            <w:vAlign w:val="top"/>
          </w:tcPr>
          <w:p w14:paraId="487B8348">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6703CA5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p>
    <w:p w14:paraId="7500C537">
      <w:pPr>
        <w:pStyle w:val="2"/>
        <w:numPr>
          <w:ilvl w:val="0"/>
          <w:numId w:val="3"/>
        </w:numPr>
        <w:pBdr>
          <w:top w:val="single" w:color="auto" w:sz="12" w:space="3"/>
        </w:pBdr>
        <w:spacing w:before="120" w:after="60" w:line="240" w:lineRule="auto"/>
        <w:rPr>
          <w:rFonts w:hint="eastAsia" w:ascii="Times New Roman" w:hAnsi="Times New Roman"/>
          <w:b w:val="0"/>
          <w:bCs w:val="0"/>
          <w:kern w:val="0"/>
          <w:sz w:val="36"/>
          <w:szCs w:val="36"/>
          <w:lang w:val="en-US" w:eastAsia="zh-CN"/>
        </w:rPr>
      </w:pPr>
      <w:bookmarkStart w:id="7" w:name="OLE_LINK11"/>
      <w:r>
        <w:rPr>
          <w:rFonts w:hint="eastAsia" w:ascii="Times New Roman" w:hAnsi="Times New Roman"/>
          <w:b w:val="0"/>
          <w:bCs w:val="0"/>
          <w:kern w:val="0"/>
          <w:sz w:val="36"/>
          <w:szCs w:val="36"/>
          <w:lang w:val="en-US" w:eastAsia="zh-CN"/>
        </w:rPr>
        <w:t>DL MIMO related UE demodulation requirement</w:t>
      </w:r>
    </w:p>
    <w:bookmarkEnd w:id="7"/>
    <w:p w14:paraId="6A91E1DE">
      <w:pPr>
        <w:keepNext w:val="0"/>
        <w:keepLines w:val="0"/>
        <w:pageBreakBefore w:val="0"/>
        <w:widowControl/>
        <w:kinsoku/>
        <w:wordWrap/>
        <w:topLinePunct w:val="0"/>
        <w:bidi w:val="0"/>
        <w:spacing w:before="60" w:after="60"/>
        <w:rPr>
          <w:rFonts w:hint="default"/>
          <w:b/>
          <w:i/>
          <w:iCs/>
          <w:color w:val="auto"/>
          <w:sz w:val="20"/>
          <w:szCs w:val="20"/>
          <w:u w:val="single"/>
          <w:lang w:val="en-US" w:eastAsia="zh-CN"/>
        </w:rPr>
      </w:pPr>
      <w:r>
        <w:rPr>
          <w:rFonts w:hint="eastAsia"/>
          <w:b/>
          <w:i/>
          <w:iCs/>
          <w:color w:val="auto"/>
          <w:sz w:val="20"/>
          <w:szCs w:val="20"/>
          <w:u w:val="single"/>
          <w:lang w:val="en-US" w:eastAsia="zh-CN"/>
        </w:rPr>
        <w:t>Issue 2-1-2: TDD pattern</w:t>
      </w:r>
    </w:p>
    <w:p w14:paraId="0932EAE1">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Use legacy TDD pattern 7DS2U as the starting point.</w:t>
      </w:r>
    </w:p>
    <w:p w14:paraId="68EC35C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Since there are still some potential maintenance issues about the new TDD pattern we introduced in Rel-18, We propose to use legacy TDD pattern for TDD</w:t>
      </w:r>
      <w:r>
        <w:rPr>
          <w:rFonts w:hint="eastAsia" w:cs="Times New Roman"/>
          <w:sz w:val="20"/>
          <w:szCs w:val="20"/>
          <w:lang w:val="en-US" w:eastAsia="zh-CN"/>
        </w:rPr>
        <w:t xml:space="preserve"> tests</w:t>
      </w:r>
      <w:r>
        <w:rPr>
          <w:rFonts w:hint="eastAsia" w:ascii="Times New Roman" w:hAnsi="Times New Roman" w:cs="Times New Roman"/>
          <w:sz w:val="20"/>
          <w:szCs w:val="20"/>
          <w:lang w:val="en-US" w:eastAsia="zh-CN"/>
        </w:rPr>
        <w:t>.</w:t>
      </w:r>
    </w:p>
    <w:p w14:paraId="085D806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Use legacy TDD pattern.</w:t>
      </w:r>
    </w:p>
    <w:p w14:paraId="54D4B3BA">
      <w:pPr>
        <w:pStyle w:val="75"/>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1E28D9E8">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2-1-3: MCS</w:t>
      </w:r>
    </w:p>
    <w:p w14:paraId="5434C468">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 consider MCS 13 and MCS 22</w:t>
      </w:r>
    </w:p>
    <w:p w14:paraId="2D42E735">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2: Consider 64QAM</w:t>
      </w:r>
    </w:p>
    <w:p w14:paraId="0EFDE90D">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Other Options are not precluded</w:t>
      </w:r>
    </w:p>
    <w:p w14:paraId="6F6E91B1">
      <w:pPr>
        <w:keepNext w:val="0"/>
        <w:keepLines w:val="0"/>
        <w:pageBreakBefore w:val="0"/>
        <w:widowControl/>
        <w:kinsoku/>
        <w:wordWrap/>
        <w:overflowPunct/>
        <w:topLinePunct w:val="0"/>
        <w:autoSpaceDE/>
        <w:autoSpaceDN/>
        <w:bidi w:val="0"/>
        <w:adjustRightInd/>
        <w:snapToGrid/>
        <w:spacing w:before="60" w:after="60"/>
        <w:textAlignment w:val="auto"/>
        <w:rPr>
          <w:rFonts w:hint="eastAsia"/>
          <w:b w:val="0"/>
          <w:bCs w:val="0"/>
          <w:kern w:val="0"/>
          <w:sz w:val="20"/>
          <w:szCs w:val="20"/>
          <w:lang w:val="en-US" w:eastAsia="zh-CN"/>
        </w:rPr>
      </w:pPr>
      <w:r>
        <w:rPr>
          <w:rFonts w:hint="eastAsia"/>
          <w:b w:val="0"/>
          <w:bCs w:val="0"/>
          <w:kern w:val="0"/>
          <w:sz w:val="20"/>
          <w:szCs w:val="20"/>
          <w:lang w:val="en-US" w:eastAsia="zh-CN"/>
        </w:rPr>
        <w:t>According to our simulation results, for the SNR of the 70% TP, all 16QAM MCS 13, 64QAM MCS 22 and 256QAM MCS 24 are within the testable range, since only conducted test will be performed. We propose to consider them all for DL-MIMO requirements.</w:t>
      </w:r>
    </w:p>
    <w:p w14:paraId="0642CB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eastAsia" w:ascii="Times New Roman" w:hAnsi="Times New Roman" w:cs="Times New Roman"/>
          <w:b/>
          <w:bCs/>
          <w:i/>
          <w:iCs/>
          <w:sz w:val="20"/>
          <w:szCs w:val="20"/>
          <w:lang w:val="en-US" w:eastAsia="zh-CN"/>
        </w:rPr>
        <w:t>: Use 16QAM Table 1 MCS13, 64QAM Table 1 MCS 22 and 256QAM Table 2 MCS 24</w:t>
      </w:r>
      <w:r>
        <w:rPr>
          <w:rFonts w:hint="eastAsia" w:cs="Times New Roman"/>
          <w:b/>
          <w:bCs/>
          <w:i/>
          <w:iCs/>
          <w:sz w:val="20"/>
          <w:szCs w:val="20"/>
          <w:lang w:val="en-US" w:eastAsia="zh-CN"/>
        </w:rPr>
        <w:t xml:space="preserve"> to define the DL-MIMO requirements</w:t>
      </w:r>
      <w:r>
        <w:rPr>
          <w:rFonts w:hint="eastAsia" w:ascii="Times New Roman" w:hAnsi="Times New Roman" w:cs="Times New Roman"/>
          <w:b/>
          <w:bCs/>
          <w:i/>
          <w:iCs/>
          <w:sz w:val="20"/>
          <w:szCs w:val="20"/>
          <w:lang w:val="en-US" w:eastAsia="zh-CN"/>
        </w:rPr>
        <w:t>.</w:t>
      </w:r>
    </w:p>
    <w:p w14:paraId="20BC75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sz w:val="20"/>
          <w:szCs w:val="20"/>
          <w:lang w:val="en-US" w:eastAsia="zh-CN"/>
        </w:rPr>
      </w:pPr>
    </w:p>
    <w:p w14:paraId="402A56AB">
      <w:pPr>
        <w:pStyle w:val="2"/>
        <w:numPr>
          <w:ilvl w:val="0"/>
          <w:numId w:val="3"/>
        </w:numPr>
        <w:pBdr>
          <w:top w:val="single" w:color="auto" w:sz="12" w:space="3"/>
        </w:pBdr>
        <w:spacing w:before="120" w:after="60" w:line="240" w:lineRule="auto"/>
        <w:rPr>
          <w:rFonts w:hint="eastAsia" w:ascii="Times New Roman" w:hAnsi="Times New Roman"/>
          <w:b w:val="0"/>
          <w:bCs w:val="0"/>
          <w:kern w:val="0"/>
          <w:sz w:val="36"/>
          <w:szCs w:val="36"/>
          <w:lang w:val="en-US" w:eastAsia="zh-CN"/>
        </w:rPr>
      </w:pPr>
      <w:r>
        <w:rPr>
          <w:rFonts w:hint="eastAsia" w:ascii="Times New Roman" w:hAnsi="Times New Roman"/>
          <w:b w:val="0"/>
          <w:bCs w:val="0"/>
          <w:kern w:val="0"/>
          <w:sz w:val="36"/>
          <w:szCs w:val="36"/>
          <w:lang w:val="en-US" w:eastAsia="zh-CN"/>
        </w:rPr>
        <w:t>UL MIMO related BS Demodulation requirement</w:t>
      </w:r>
    </w:p>
    <w:p w14:paraId="0AC9BE45">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3-1-4: Antenna configuration for incremental test</w:t>
      </w:r>
    </w:p>
    <w:p w14:paraId="17B32769">
      <w:pPr>
        <w:pStyle w:val="75"/>
        <w:keepNext w:val="0"/>
        <w:keepLines w:val="0"/>
        <w:pageBreakBefore w:val="0"/>
        <w:widowControl/>
        <w:numPr>
          <w:ilvl w:val="0"/>
          <w:numId w:val="4"/>
        </w:numPr>
        <w:kinsoku/>
        <w:wordWrap/>
        <w:overflowPunct/>
        <w:topLinePunct w:val="0"/>
        <w:autoSpaceDE/>
        <w:autoSpaceDN/>
        <w:bidi w:val="0"/>
        <w:adjustRightInd/>
        <w:snapToGrid/>
        <w:spacing w:before="60" w:after="60"/>
        <w:ind w:left="720" w:leftChars="0" w:firstLineChars="0"/>
        <w:textAlignment w:val="auto"/>
        <w:rPr>
          <w:rFonts w:hint="eastAsia" w:ascii="Times New Roman" w:hAnsi="Times New Roman" w:eastAsia="宋体" w:cs="Times New Roman"/>
          <w:b w:val="0"/>
          <w:bCs w:val="0"/>
          <w:i/>
          <w:iCs/>
          <w:color w:val="auto"/>
          <w:sz w:val="20"/>
          <w:szCs w:val="20"/>
          <w:lang w:val="en-US" w:eastAsia="zh-CN"/>
        </w:rPr>
      </w:pPr>
      <w:r>
        <w:rPr>
          <w:rFonts w:hint="eastAsia" w:ascii="Times New Roman" w:hAnsi="Times New Roman" w:eastAsia="宋体" w:cs="Times New Roman"/>
          <w:b w:val="0"/>
          <w:bCs w:val="0"/>
          <w:i/>
          <w:iCs/>
          <w:color w:val="auto"/>
          <w:sz w:val="20"/>
          <w:szCs w:val="20"/>
          <w:lang w:val="en-US" w:eastAsia="zh-CN"/>
        </w:rPr>
        <w:t xml:space="preserve">Option </w:t>
      </w:r>
      <w:r>
        <w:rPr>
          <w:rFonts w:hint="default" w:ascii="Times New Roman" w:hAnsi="Times New Roman" w:eastAsia="宋体" w:cs="Times New Roman"/>
          <w:b w:val="0"/>
          <w:bCs w:val="0"/>
          <w:i/>
          <w:iCs/>
          <w:color w:val="auto"/>
          <w:sz w:val="20"/>
          <w:szCs w:val="20"/>
          <w:lang w:val="en-US" w:eastAsia="zh-CN"/>
        </w:rPr>
        <w:t>1</w:t>
      </w:r>
      <w:r>
        <w:rPr>
          <w:rFonts w:hint="eastAsia" w:ascii="Times New Roman" w:hAnsi="Times New Roman" w:eastAsia="宋体" w:cs="Times New Roman"/>
          <w:b w:val="0"/>
          <w:bCs w:val="0"/>
          <w:i/>
          <w:iCs/>
          <w:color w:val="auto"/>
          <w:sz w:val="20"/>
          <w:szCs w:val="20"/>
          <w:lang w:val="en-US" w:eastAsia="zh-CN"/>
        </w:rPr>
        <w:t xml:space="preserve">: </w:t>
      </w:r>
      <w:r>
        <w:rPr>
          <w:rFonts w:hint="eastAsia" w:ascii="Times New Roman" w:hAnsi="Times New Roman" w:eastAsia="宋体" w:cs="Times New Roman"/>
          <w:b w:val="0"/>
          <w:bCs w:val="0"/>
          <w:i/>
          <w:iCs/>
          <w:color w:val="auto"/>
          <w:sz w:val="20"/>
          <w:szCs w:val="20"/>
          <w:lang w:eastAsia="zh-CN"/>
        </w:rPr>
        <w:t>2T2R</w:t>
      </w:r>
    </w:p>
    <w:p w14:paraId="700D53CA">
      <w:pPr>
        <w:pStyle w:val="75"/>
        <w:keepNext w:val="0"/>
        <w:keepLines w:val="0"/>
        <w:pageBreakBefore w:val="0"/>
        <w:widowControl/>
        <w:numPr>
          <w:ilvl w:val="0"/>
          <w:numId w:val="4"/>
        </w:numPr>
        <w:kinsoku/>
        <w:wordWrap/>
        <w:overflowPunct/>
        <w:topLinePunct w:val="0"/>
        <w:autoSpaceDE/>
        <w:autoSpaceDN/>
        <w:bidi w:val="0"/>
        <w:adjustRightInd/>
        <w:snapToGrid/>
        <w:spacing w:before="60" w:after="60"/>
        <w:ind w:left="720" w:leftChars="0" w:firstLineChars="0"/>
        <w:textAlignment w:val="auto"/>
        <w:rPr>
          <w:rFonts w:hint="eastAsia" w:ascii="Times New Roman" w:hAnsi="Times New Roman" w:eastAsia="宋体" w:cs="Times New Roman"/>
          <w:b w:val="0"/>
          <w:bCs w:val="0"/>
          <w:i/>
          <w:iCs/>
          <w:color w:val="auto"/>
          <w:sz w:val="20"/>
          <w:szCs w:val="20"/>
          <w:lang w:val="en-US" w:eastAsia="zh-CN"/>
        </w:rPr>
      </w:pPr>
      <w:r>
        <w:rPr>
          <w:rFonts w:hint="eastAsia" w:ascii="Times New Roman" w:hAnsi="Times New Roman" w:eastAsia="宋体" w:cs="Times New Roman"/>
          <w:b w:val="0"/>
          <w:bCs w:val="0"/>
          <w:i/>
          <w:iCs/>
          <w:color w:val="auto"/>
          <w:sz w:val="20"/>
          <w:szCs w:val="20"/>
          <w:lang w:val="en-US" w:eastAsia="zh-CN"/>
        </w:rPr>
        <w:t>Option 2: 2T2R, 2T4R and 2T8R with X-pol low correlation as the starting point</w:t>
      </w:r>
    </w:p>
    <w:p w14:paraId="31693AD9">
      <w:pPr>
        <w:pStyle w:val="75"/>
        <w:keepNext w:val="0"/>
        <w:keepLines w:val="0"/>
        <w:pageBreakBefore w:val="0"/>
        <w:widowControl/>
        <w:numPr>
          <w:ilvl w:val="0"/>
          <w:numId w:val="4"/>
        </w:numPr>
        <w:kinsoku/>
        <w:wordWrap/>
        <w:overflowPunct/>
        <w:topLinePunct w:val="0"/>
        <w:autoSpaceDE/>
        <w:autoSpaceDN/>
        <w:bidi w:val="0"/>
        <w:adjustRightInd/>
        <w:snapToGrid/>
        <w:spacing w:before="60" w:after="60"/>
        <w:ind w:left="720" w:leftChars="0" w:firstLineChars="0"/>
        <w:textAlignment w:val="auto"/>
        <w:rPr>
          <w:rFonts w:hint="eastAsia" w:ascii="Times New Roman" w:hAnsi="Times New Roman" w:eastAsia="宋体" w:cs="Times New Roman"/>
          <w:b w:val="0"/>
          <w:bCs w:val="0"/>
          <w:i/>
          <w:iCs/>
          <w:color w:val="auto"/>
          <w:sz w:val="20"/>
          <w:szCs w:val="20"/>
          <w:lang w:val="en-US" w:eastAsia="zh-CN"/>
        </w:rPr>
      </w:pPr>
      <w:r>
        <w:rPr>
          <w:rFonts w:hint="eastAsia" w:ascii="Times New Roman" w:hAnsi="Times New Roman" w:eastAsia="宋体" w:cs="Times New Roman"/>
          <w:b w:val="0"/>
          <w:bCs w:val="0"/>
          <w:i/>
          <w:iCs/>
          <w:color w:val="auto"/>
          <w:sz w:val="20"/>
          <w:szCs w:val="20"/>
          <w:lang w:val="en-US" w:eastAsia="zh-CN"/>
        </w:rPr>
        <w:t>Option 3: 2T2R with low correlation</w:t>
      </w:r>
    </w:p>
    <w:p w14:paraId="4ED2104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color w:val="auto"/>
          <w:sz w:val="20"/>
          <w:szCs w:val="20"/>
          <w:lang w:val="en-US" w:eastAsia="zh-CN"/>
        </w:rPr>
      </w:pPr>
      <w:r>
        <w:rPr>
          <w:rFonts w:hint="eastAsia" w:cs="Times New Roman"/>
          <w:sz w:val="20"/>
          <w:szCs w:val="20"/>
          <w:lang w:val="en-US" w:eastAsia="zh-CN"/>
        </w:rPr>
        <w:t xml:space="preserve">As stated in WID, it is feasible for </w:t>
      </w:r>
      <w:r>
        <w:rPr>
          <w:kern w:val="2"/>
          <w:sz w:val="20"/>
          <w:szCs w:val="20"/>
          <w:lang w:eastAsia="zh-CN"/>
        </w:rPr>
        <w:t>UE with dual-polarization antenna</w:t>
      </w:r>
      <w:r>
        <w:rPr>
          <w:rFonts w:hint="eastAsia"/>
          <w:kern w:val="2"/>
          <w:sz w:val="20"/>
          <w:szCs w:val="20"/>
          <w:lang w:val="en-US" w:eastAsia="zh-CN"/>
        </w:rPr>
        <w:t xml:space="preserve"> to support UL MIMO. Therefore, 2T2R, 2T4R, and 2T8R with XP</w:t>
      </w:r>
      <w:r>
        <w:rPr>
          <w:rFonts w:hint="eastAsia" w:eastAsia="宋体" w:cs="Times New Roman"/>
          <w:color w:val="auto"/>
          <w:sz w:val="20"/>
          <w:szCs w:val="20"/>
          <w:lang w:val="en-US" w:eastAsia="zh-CN"/>
        </w:rPr>
        <w:t xml:space="preserve"> low correlation can be taken as the starting point.</w:t>
      </w:r>
    </w:p>
    <w:p w14:paraId="1DF97AE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bookmarkStart w:id="8" w:name="OLE_LINK19"/>
      <w:r>
        <w:rPr>
          <w:rFonts w:hint="eastAsia" w:cs="Times New Roman"/>
          <w:b/>
          <w:bCs/>
          <w:i/>
          <w:iCs/>
          <w:sz w:val="20"/>
          <w:szCs w:val="20"/>
          <w:lang w:val="en-US" w:eastAsia="zh-CN"/>
        </w:rPr>
        <w:t xml:space="preserve">Proposal 8: </w:t>
      </w:r>
      <w:bookmarkStart w:id="9" w:name="OLE_LINK33"/>
      <w:r>
        <w:rPr>
          <w:rFonts w:hint="eastAsia" w:cs="Times New Roman"/>
          <w:b/>
          <w:bCs/>
          <w:i/>
          <w:iCs/>
          <w:sz w:val="20"/>
          <w:szCs w:val="20"/>
          <w:lang w:val="en-US" w:eastAsia="zh-CN"/>
        </w:rPr>
        <w:t xml:space="preserve">For incremental test case, </w:t>
      </w:r>
      <w:bookmarkEnd w:id="9"/>
      <w:r>
        <w:rPr>
          <w:rFonts w:hint="eastAsia" w:cs="Times New Roman"/>
          <w:b/>
          <w:bCs/>
          <w:i/>
          <w:iCs/>
          <w:sz w:val="20"/>
          <w:szCs w:val="20"/>
          <w:lang w:val="en-US" w:eastAsia="zh-CN"/>
        </w:rPr>
        <w:t>take 2T2R, 2T4R and 2T8R with X-pol low correlation as the starting point.</w:t>
      </w:r>
    </w:p>
    <w:bookmarkEnd w:id="8"/>
    <w:p w14:paraId="63461B71">
      <w:pPr>
        <w:pStyle w:val="75"/>
        <w:numPr>
          <w:ilvl w:val="0"/>
          <w:numId w:val="0"/>
        </w:numPr>
        <w:overflowPunct/>
        <w:autoSpaceDE/>
        <w:autoSpaceDN/>
        <w:adjustRightInd/>
        <w:spacing w:after="120"/>
        <w:textAlignment w:val="auto"/>
        <w:rPr>
          <w:rFonts w:hint="default" w:ascii="Times New Roman" w:hAnsi="Times New Roman" w:eastAsia="宋体" w:cs="Times New Roman"/>
          <w:b w:val="0"/>
          <w:bCs w:val="0"/>
          <w:i/>
          <w:iCs/>
          <w:color w:val="auto"/>
          <w:sz w:val="20"/>
          <w:szCs w:val="20"/>
          <w:lang w:val="en-US" w:eastAsia="zh-CN"/>
        </w:rPr>
      </w:pPr>
    </w:p>
    <w:p w14:paraId="6C852404">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 xml:space="preserve">Issue 3-1-10: MCS for incremental test </w:t>
      </w:r>
    </w:p>
    <w:p w14:paraId="054E9D97">
      <w:pPr>
        <w:keepNext w:val="0"/>
        <w:keepLines w:val="0"/>
        <w:pageBreakBefore w:val="0"/>
        <w:widowControl/>
        <w:tabs>
          <w:tab w:val="left" w:pos="0"/>
        </w:tabs>
        <w:kinsoku/>
        <w:wordWrap/>
        <w:overflowPunct/>
        <w:topLinePunct w:val="0"/>
        <w:autoSpaceDE/>
        <w:autoSpaceDN/>
        <w:bidi w:val="0"/>
        <w:adjustRightInd/>
        <w:snapToGrid w:val="0"/>
        <w:spacing w:before="60" w:after="60"/>
        <w:textAlignment w:val="auto"/>
        <w:rPr>
          <w:rFonts w:hint="eastAsia" w:ascii="Times New Roman" w:hAnsi="Times New Roman" w:eastAsia="宋体" w:cs="Times New Roman"/>
          <w:i/>
          <w:iCs/>
          <w:color w:val="auto"/>
          <w:sz w:val="20"/>
          <w:szCs w:val="20"/>
          <w:highlight w:val="green"/>
          <w:lang w:val="en-US" w:eastAsia="zh-CN"/>
        </w:rPr>
      </w:pPr>
      <w:r>
        <w:rPr>
          <w:rFonts w:hint="eastAsia" w:ascii="Times New Roman" w:hAnsi="Times New Roman" w:eastAsia="宋体" w:cs="Times New Roman"/>
          <w:i/>
          <w:iCs/>
          <w:color w:val="auto"/>
          <w:sz w:val="20"/>
          <w:szCs w:val="20"/>
          <w:highlight w:val="green"/>
          <w:lang w:val="en-US" w:eastAsia="zh-CN"/>
        </w:rPr>
        <w:t xml:space="preserve">Agreement: </w:t>
      </w:r>
    </w:p>
    <w:p w14:paraId="5DA2F88A">
      <w:pPr>
        <w:pStyle w:val="75"/>
        <w:keepNext w:val="0"/>
        <w:keepLines w:val="0"/>
        <w:pageBreakBefore w:val="0"/>
        <w:widowControl/>
        <w:numPr>
          <w:ilvl w:val="0"/>
          <w:numId w:val="4"/>
        </w:numPr>
        <w:kinsoku/>
        <w:wordWrap/>
        <w:overflowPunct/>
        <w:topLinePunct w:val="0"/>
        <w:autoSpaceDE/>
        <w:autoSpaceDN/>
        <w:bidi w:val="0"/>
        <w:adjustRightInd/>
        <w:snapToGrid/>
        <w:spacing w:before="60" w:after="60"/>
        <w:ind w:left="720" w:leftChars="0" w:firstLineChars="0"/>
        <w:textAlignment w:val="auto"/>
        <w:rPr>
          <w:rFonts w:hint="eastAsia" w:ascii="Times New Roman" w:hAnsi="Times New Roman" w:eastAsia="宋体" w:cs="Times New Roman"/>
          <w:b w:val="0"/>
          <w:bCs w:val="0"/>
          <w:i/>
          <w:iCs/>
          <w:color w:val="auto"/>
          <w:sz w:val="20"/>
          <w:szCs w:val="20"/>
          <w:lang w:val="en-US" w:eastAsia="zh-CN"/>
        </w:rPr>
      </w:pPr>
      <w:r>
        <w:rPr>
          <w:rFonts w:hint="eastAsia" w:ascii="Times New Roman" w:hAnsi="Times New Roman" w:eastAsia="宋体" w:cs="Times New Roman"/>
          <w:b w:val="0"/>
          <w:bCs w:val="0"/>
          <w:i/>
          <w:iCs/>
          <w:color w:val="auto"/>
          <w:sz w:val="20"/>
          <w:szCs w:val="20"/>
          <w:lang w:val="en-US" w:eastAsia="zh-CN"/>
        </w:rPr>
        <w:t>16QAM Table 1 MCS12, 64QAM Table 1 MCS 20 and [256QAM Table 2 MCS 20] for initial simulation</w:t>
      </w:r>
    </w:p>
    <w:p w14:paraId="525D7300">
      <w:pPr>
        <w:pStyle w:val="75"/>
        <w:keepNext w:val="0"/>
        <w:keepLines w:val="0"/>
        <w:pageBreakBefore w:val="0"/>
        <w:widowControl/>
        <w:numPr>
          <w:ilvl w:val="0"/>
          <w:numId w:val="4"/>
        </w:numPr>
        <w:kinsoku/>
        <w:wordWrap/>
        <w:overflowPunct/>
        <w:topLinePunct w:val="0"/>
        <w:autoSpaceDE/>
        <w:autoSpaceDN/>
        <w:bidi w:val="0"/>
        <w:adjustRightInd/>
        <w:snapToGrid/>
        <w:spacing w:before="60" w:after="60"/>
        <w:ind w:left="720" w:leftChars="0" w:firstLineChars="0"/>
        <w:textAlignment w:val="auto"/>
        <w:rPr>
          <w:rFonts w:hint="eastAsia" w:ascii="Times New Roman" w:hAnsi="Times New Roman" w:eastAsia="宋体" w:cs="Times New Roman"/>
          <w:b w:val="0"/>
          <w:bCs w:val="0"/>
          <w:i/>
          <w:iCs/>
          <w:color w:val="auto"/>
          <w:sz w:val="20"/>
          <w:szCs w:val="20"/>
          <w:lang w:val="en-US" w:eastAsia="zh-CN"/>
        </w:rPr>
      </w:pPr>
      <w:r>
        <w:rPr>
          <w:rFonts w:hint="eastAsia" w:ascii="Times New Roman" w:hAnsi="Times New Roman" w:eastAsia="宋体" w:cs="Times New Roman"/>
          <w:b w:val="0"/>
          <w:bCs w:val="0"/>
          <w:i/>
          <w:iCs/>
          <w:color w:val="auto"/>
          <w:sz w:val="20"/>
          <w:szCs w:val="20"/>
          <w:lang w:val="en-US" w:eastAsia="zh-CN"/>
        </w:rPr>
        <w:t>Only one MCS will be used</w:t>
      </w:r>
    </w:p>
    <w:p w14:paraId="67DA9E7A">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b w:val="0"/>
          <w:bCs w:val="0"/>
          <w:kern w:val="0"/>
          <w:sz w:val="20"/>
          <w:szCs w:val="20"/>
          <w:lang w:val="en-US" w:eastAsia="zh-CN"/>
        </w:rPr>
      </w:pPr>
      <w:r>
        <w:rPr>
          <w:rFonts w:hint="eastAsia" w:cs="Times New Roman"/>
          <w:sz w:val="20"/>
          <w:szCs w:val="20"/>
          <w:lang w:val="en-US" w:eastAsia="zh-CN"/>
        </w:rPr>
        <w:t xml:space="preserve">Based on our simulation results, </w:t>
      </w:r>
      <w:r>
        <w:rPr>
          <w:rFonts w:hint="eastAsia"/>
          <w:b w:val="0"/>
          <w:bCs w:val="0"/>
          <w:kern w:val="0"/>
          <w:sz w:val="20"/>
          <w:szCs w:val="20"/>
          <w:lang w:val="en-US" w:eastAsia="zh-CN"/>
        </w:rPr>
        <w:t xml:space="preserve">for the SNR of the 70% TP, all 16QAM , 64QAM and 256QAM MCS 20 are within the testable range, since only conducted test will be performed. </w:t>
      </w:r>
    </w:p>
    <w:p w14:paraId="6FC2F9CB">
      <w:pPr>
        <w:keepNext w:val="0"/>
        <w:keepLines w:val="0"/>
        <w:pageBreakBefore w:val="0"/>
        <w:widowControl/>
        <w:kinsoku/>
        <w:wordWrap/>
        <w:overflowPunct w:val="0"/>
        <w:topLinePunct w:val="0"/>
        <w:autoSpaceDE w:val="0"/>
        <w:autoSpaceDN w:val="0"/>
        <w:bidi w:val="0"/>
        <w:adjustRightInd w:val="0"/>
        <w:snapToGrid/>
        <w:spacing w:before="60" w:after="60" w:line="276" w:lineRule="auto"/>
        <w:textAlignment w:val="baseline"/>
        <w:rPr>
          <w:rFonts w:hint="eastAsia"/>
          <w:b w:val="0"/>
          <w:bCs w:val="0"/>
          <w:kern w:val="0"/>
          <w:sz w:val="20"/>
          <w:szCs w:val="20"/>
          <w:lang w:val="en-US" w:eastAsia="zh-CN"/>
        </w:rPr>
      </w:pPr>
      <w:r>
        <w:rPr>
          <w:rFonts w:hint="eastAsia"/>
          <w:b w:val="0"/>
          <w:bCs w:val="0"/>
          <w:kern w:val="0"/>
          <w:sz w:val="20"/>
          <w:szCs w:val="20"/>
          <w:lang w:val="en-US" w:eastAsia="zh-CN"/>
        </w:rPr>
        <w:t>However, in last meeting, we agreed that only one MCS will be used. Considering the pusch-256QAM is an optional UE capability, we propose to use 64QAM Table 1 MCS 20, higher modulation is more likely to be scheduled to meet the high throughput demand in ATG network.</w:t>
      </w:r>
    </w:p>
    <w:p w14:paraId="738FB80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sz w:val="20"/>
          <w:szCs w:val="20"/>
          <w:u w:val="single"/>
          <w:lang w:val="en-US" w:eastAsia="zh-CN"/>
        </w:rPr>
      </w:pPr>
      <w:r>
        <w:rPr>
          <w:rFonts w:hint="eastAsia" w:cs="Times New Roman"/>
          <w:b/>
          <w:bCs/>
          <w:i/>
          <w:iCs/>
          <w:sz w:val="20"/>
          <w:szCs w:val="20"/>
          <w:lang w:val="en-US" w:eastAsia="zh-CN"/>
        </w:rPr>
        <w:t>Proposal 9: Use 64QAM Table 1 MCS 20 for UL-MIMO requirements</w:t>
      </w: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proposals are concluded. </w:t>
      </w:r>
      <w:bookmarkEnd w:id="5"/>
      <w:bookmarkEnd w:id="6"/>
    </w:p>
    <w:p w14:paraId="38F0888E">
      <w:pPr>
        <w:spacing w:before="60"/>
        <w:rPr>
          <w:rFonts w:hint="eastAsia"/>
          <w:b/>
          <w:bCs/>
          <w:sz w:val="20"/>
          <w:szCs w:val="20"/>
          <w:u w:val="single"/>
          <w:lang w:val="en-US" w:eastAsia="zh-CN"/>
        </w:rPr>
      </w:pPr>
      <w:r>
        <w:rPr>
          <w:rFonts w:hint="eastAsia"/>
          <w:b/>
          <w:bCs/>
          <w:sz w:val="20"/>
          <w:szCs w:val="20"/>
          <w:u w:val="single"/>
          <w:lang w:val="en-US" w:eastAsia="zh-CN"/>
        </w:rPr>
        <w:t>DL CA</w:t>
      </w:r>
    </w:p>
    <w:p w14:paraId="31582974">
      <w:pPr>
        <w:spacing w:before="6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1</w:t>
      </w:r>
      <w:r>
        <w:rPr>
          <w:rFonts w:hint="eastAsia" w:ascii="Times New Roman" w:hAnsi="Times New Roman" w:cs="Times New Roman"/>
          <w:b/>
          <w:bCs/>
          <w:i/>
          <w:iCs/>
          <w:sz w:val="20"/>
          <w:szCs w:val="20"/>
          <w:lang w:val="en-US" w:eastAsia="zh-CN"/>
        </w:rPr>
        <w:t xml:space="preserve">: Use </w:t>
      </w:r>
      <w:r>
        <w:rPr>
          <w:rFonts w:hint="eastAsia"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legacy TDD pattern.</w:t>
      </w:r>
    </w:p>
    <w:p w14:paraId="7E57A84C">
      <w:pPr>
        <w:spacing w:before="60"/>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CA requirement, use Rank </w:t>
      </w:r>
      <w:r>
        <w:rPr>
          <w:rFonts w:hint="eastAsia" w:cs="Times New Roman"/>
          <w:b/>
          <w:bCs/>
          <w:i/>
          <w:iCs/>
          <w:sz w:val="20"/>
          <w:szCs w:val="20"/>
          <w:lang w:val="en-US" w:eastAsia="zh-CN"/>
        </w:rPr>
        <w:t>1.</w:t>
      </w:r>
    </w:p>
    <w:p w14:paraId="07AAE5EC">
      <w:pPr>
        <w:spacing w:before="60"/>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3</w:t>
      </w:r>
      <w:r>
        <w:rPr>
          <w:rFonts w:hint="eastAsia" w:ascii="Times New Roman" w:hAnsi="Times New Roman" w:cs="Times New Roman"/>
          <w:b/>
          <w:bCs/>
          <w:i/>
          <w:iCs/>
          <w:sz w:val="20"/>
          <w:szCs w:val="20"/>
          <w:lang w:val="en-US" w:eastAsia="zh-CN"/>
        </w:rPr>
        <w:t xml:space="preserve">: Consider </w:t>
      </w:r>
      <w:r>
        <w:rPr>
          <w:rFonts w:hint="eastAsia" w:cs="Times New Roman"/>
          <w:b/>
          <w:bCs/>
          <w:i/>
          <w:iCs/>
          <w:sz w:val="20"/>
          <w:szCs w:val="20"/>
          <w:lang w:val="en-US" w:eastAsia="zh-CN"/>
        </w:rPr>
        <w:t>256</w:t>
      </w:r>
      <w:r>
        <w:rPr>
          <w:rFonts w:hint="eastAsia" w:ascii="Times New Roman" w:hAnsi="Times New Roman" w:cs="Times New Roman"/>
          <w:b/>
          <w:bCs/>
          <w:i/>
          <w:iCs/>
          <w:sz w:val="20"/>
          <w:szCs w:val="20"/>
          <w:lang w:val="en-US" w:eastAsia="zh-CN"/>
        </w:rPr>
        <w:t>QAM MCS2</w:t>
      </w:r>
      <w:r>
        <w:rPr>
          <w:rFonts w:hint="eastAsia" w:cs="Times New Roman"/>
          <w:b/>
          <w:bCs/>
          <w:i/>
          <w:iCs/>
          <w:sz w:val="20"/>
          <w:szCs w:val="20"/>
          <w:lang w:val="en-US" w:eastAsia="zh-CN"/>
        </w:rPr>
        <w:t>4</w:t>
      </w:r>
      <w:r>
        <w:rPr>
          <w:rFonts w:hint="eastAsia" w:ascii="Times New Roman" w:hAnsi="Times New Roman" w:cs="Times New Roman"/>
          <w:b/>
          <w:bCs/>
          <w:i/>
          <w:iCs/>
          <w:sz w:val="20"/>
          <w:szCs w:val="20"/>
          <w:lang w:val="en-US" w:eastAsia="zh-CN"/>
        </w:rPr>
        <w:t xml:space="preserve"> for ATG downlink CA requirements</w:t>
      </w:r>
      <w:r>
        <w:rPr>
          <w:rFonts w:hint="eastAsia" w:cs="Times New Roman"/>
          <w:b/>
          <w:bCs/>
          <w:i/>
          <w:iCs/>
          <w:sz w:val="20"/>
          <w:szCs w:val="20"/>
          <w:lang w:val="en-US" w:eastAsia="zh-CN"/>
        </w:rPr>
        <w:t>.</w:t>
      </w:r>
    </w:p>
    <w:p w14:paraId="5F7BD276">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eastAsia" w:ascii="Times New Roman" w:hAnsi="Times New Roman" w:cs="Times New Roman"/>
          <w:b/>
          <w:bCs/>
          <w:i/>
          <w:iCs/>
          <w:sz w:val="20"/>
          <w:szCs w:val="20"/>
          <w:lang w:val="en-US" w:eastAsia="zh-CN"/>
        </w:rPr>
        <w:t xml:space="preserve">: Define the test rules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389"/>
        <w:gridCol w:w="2245"/>
        <w:gridCol w:w="2189"/>
        <w:gridCol w:w="1943"/>
      </w:tblGrid>
      <w:tr w14:paraId="00AE6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1C4B99C8">
            <w:pPr>
              <w:pStyle w:val="33"/>
              <w:rPr>
                <w:rFonts w:hint="default" w:ascii="Times New Roman" w:hAnsi="Times New Roman" w:cs="Times New Roman"/>
                <w:i/>
                <w:iCs/>
                <w:color w:val="auto"/>
              </w:rPr>
            </w:pPr>
            <w:r>
              <w:rPr>
                <w:rFonts w:hint="default" w:ascii="Times New Roman" w:hAnsi="Times New Roman" w:cs="Times New Roman"/>
                <w:i/>
                <w:iCs/>
                <w:color w:val="auto"/>
              </w:rPr>
              <w:t>Tests</w:t>
            </w:r>
          </w:p>
        </w:tc>
        <w:tc>
          <w:tcPr>
            <w:tcW w:w="1389" w:type="dxa"/>
          </w:tcPr>
          <w:p w14:paraId="1813C67E">
            <w:pPr>
              <w:pStyle w:val="33"/>
              <w:rPr>
                <w:rFonts w:hint="default" w:ascii="Times New Roman" w:hAnsi="Times New Roman" w:cs="Times New Roman"/>
                <w:i/>
                <w:iCs/>
                <w:color w:val="auto"/>
              </w:rPr>
            </w:pPr>
            <w:r>
              <w:rPr>
                <w:rFonts w:hint="default" w:ascii="Times New Roman" w:hAnsi="Times New Roman" w:cs="Times New Roman"/>
                <w:i/>
                <w:iCs/>
                <w:color w:val="auto"/>
              </w:rPr>
              <w:t>CA capability where the tests apply</w:t>
            </w:r>
          </w:p>
        </w:tc>
        <w:tc>
          <w:tcPr>
            <w:tcW w:w="2245" w:type="dxa"/>
            <w:shd w:val="clear" w:color="auto" w:fill="auto"/>
          </w:tcPr>
          <w:p w14:paraId="4706369E">
            <w:pPr>
              <w:pStyle w:val="33"/>
              <w:rPr>
                <w:rFonts w:hint="default" w:ascii="Times New Roman" w:hAnsi="Times New Roman" w:cs="Times New Roman"/>
                <w:i/>
                <w:iCs/>
                <w:color w:val="auto"/>
              </w:rPr>
            </w:pPr>
            <w:r>
              <w:rPr>
                <w:rFonts w:hint="default" w:ascii="Times New Roman" w:hAnsi="Times New Roman" w:cs="Times New Roman"/>
                <w:i/>
                <w:iCs/>
                <w:color w:val="auto"/>
              </w:rPr>
              <w:t>CA configuration from the selected CA capability where the tests apply</w:t>
            </w:r>
          </w:p>
        </w:tc>
        <w:tc>
          <w:tcPr>
            <w:tcW w:w="2189" w:type="dxa"/>
            <w:shd w:val="clear" w:color="auto" w:fill="auto"/>
          </w:tcPr>
          <w:p w14:paraId="1C2DAFE3">
            <w:pPr>
              <w:pStyle w:val="33"/>
              <w:rPr>
                <w:rFonts w:hint="default" w:ascii="Times New Roman" w:hAnsi="Times New Roman" w:cs="Times New Roman"/>
                <w:i/>
                <w:iCs/>
                <w:color w:val="auto"/>
              </w:rPr>
            </w:pPr>
            <w:r>
              <w:rPr>
                <w:rFonts w:hint="default" w:ascii="Times New Roman" w:hAnsi="Times New Roman" w:cs="Times New Roman"/>
                <w:i/>
                <w:iCs/>
                <w:color w:val="auto"/>
              </w:rPr>
              <w:t>CA Bandwidth combination to be tested in priority order</w:t>
            </w:r>
          </w:p>
        </w:tc>
        <w:tc>
          <w:tcPr>
            <w:tcW w:w="1943" w:type="dxa"/>
          </w:tcPr>
          <w:p w14:paraId="75CD37BF">
            <w:pPr>
              <w:pStyle w:val="33"/>
              <w:rPr>
                <w:rFonts w:hint="default" w:ascii="Times New Roman" w:hAnsi="Times New Roman" w:cs="Times New Roman"/>
                <w:i/>
                <w:iCs/>
                <w:color w:val="auto"/>
              </w:rPr>
            </w:pPr>
            <w:r>
              <w:rPr>
                <w:rFonts w:hint="default" w:ascii="Times New Roman" w:hAnsi="Times New Roman" w:cs="Times New Roman"/>
                <w:i/>
                <w:iCs/>
                <w:color w:val="auto"/>
              </w:rPr>
              <w:t>PCell CC configuration</w:t>
            </w:r>
          </w:p>
        </w:tc>
      </w:tr>
      <w:tr w14:paraId="6156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479FF56A">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608821A0">
            <w:pPr>
              <w:pStyle w:val="28"/>
              <w:rPr>
                <w:rFonts w:hint="eastAsia" w:ascii="Times New Roman" w:hAnsi="Times New Roman" w:cs="Times New Roman" w:eastAsiaTheme="minorEastAsia"/>
                <w:b/>
                <w:bCs/>
                <w:i/>
                <w:iCs/>
                <w:color w:val="auto"/>
                <w:lang w:eastAsia="zh-CN"/>
              </w:rPr>
            </w:pPr>
            <w:r>
              <w:rPr>
                <w:rFonts w:hint="eastAsia" w:ascii="Times New Roman" w:hAnsi="Times New Roman" w:cs="Times New Roman"/>
                <w:b/>
                <w:bCs/>
                <w:i/>
                <w:iCs/>
                <w:color w:val="auto"/>
                <w:lang w:eastAsia="zh-CN"/>
              </w:rPr>
              <w:t>（</w:t>
            </w: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TDD 30 kHz + TDD 30 kHz</w:t>
            </w:r>
            <w:r>
              <w:rPr>
                <w:rFonts w:hint="eastAsia" w:ascii="Times New Roman" w:hAnsi="Times New Roman" w:cs="Times New Roman"/>
                <w:b/>
                <w:bCs/>
                <w:i/>
                <w:iCs/>
                <w:color w:val="auto"/>
                <w:lang w:eastAsia="zh-CN"/>
              </w:rPr>
              <w:t>）</w:t>
            </w:r>
          </w:p>
        </w:tc>
        <w:tc>
          <w:tcPr>
            <w:tcW w:w="1389" w:type="dxa"/>
          </w:tcPr>
          <w:p w14:paraId="307A6ACF">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CA_C, CA_AX</w:t>
            </w:r>
          </w:p>
        </w:tc>
        <w:tc>
          <w:tcPr>
            <w:tcW w:w="2245" w:type="dxa"/>
            <w:shd w:val="clear" w:color="auto" w:fill="auto"/>
          </w:tcPr>
          <w:p w14:paraId="0C27E369">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018BF961">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7DECF785">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Any of CCs</w:t>
            </w:r>
          </w:p>
        </w:tc>
      </w:tr>
      <w:tr w14:paraId="6CC1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5" w:type="dxa"/>
            <w:shd w:val="clear" w:color="auto" w:fill="auto"/>
          </w:tcPr>
          <w:p w14:paraId="01DB08D3">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Test x in Clause 5.2A.2.x and 5.2A.3.x</w:t>
            </w:r>
          </w:p>
          <w:p w14:paraId="42CBF2B1">
            <w:pPr>
              <w:pStyle w:val="28"/>
              <w:rPr>
                <w:rFonts w:hint="default" w:ascii="Times New Roman" w:hAnsi="Times New Roman" w:cs="Times New Roman" w:eastAsiaTheme="minorEastAsia"/>
                <w:b/>
                <w:bCs/>
                <w:i/>
                <w:iCs/>
                <w:color w:val="auto"/>
                <w:lang w:val="en-US" w:eastAsia="zh-CN"/>
              </w:rPr>
            </w:pPr>
            <w:r>
              <w:rPr>
                <w:rFonts w:hint="eastAsia" w:ascii="Times New Roman" w:hAnsi="Times New Roman" w:cs="Times New Roman"/>
                <w:b/>
                <w:bCs/>
                <w:i/>
                <w:iCs/>
                <w:color w:val="auto"/>
                <w:lang w:val="en-US" w:eastAsia="zh-CN"/>
              </w:rPr>
              <w:t xml:space="preserve">(Note: for </w:t>
            </w:r>
            <w:r>
              <w:rPr>
                <w:rFonts w:hint="default" w:ascii="Times New Roman" w:hAnsi="Times New Roman" w:eastAsia="等线" w:cs="Times New Roman"/>
                <w:b/>
                <w:bCs/>
                <w:i/>
                <w:iCs/>
                <w:color w:val="auto"/>
                <w:sz w:val="18"/>
                <w:szCs w:val="24"/>
                <w:lang w:val="en-GB" w:eastAsia="zh-CN" w:bidi="ar-SA"/>
              </w:rPr>
              <w:t>FDD 15 kHz + TDD 30 kH</w:t>
            </w:r>
            <w:r>
              <w:rPr>
                <w:rFonts w:hint="default" w:ascii="Times New Roman" w:hAnsi="Times New Roman" w:eastAsia="等线" w:cs="Times New Roman"/>
                <w:b/>
                <w:bCs/>
                <w:i/>
                <w:iCs/>
                <w:color w:val="auto"/>
                <w:sz w:val="18"/>
                <w:szCs w:val="24"/>
                <w:lang w:val="en-US" w:eastAsia="zh-CN" w:bidi="ar-SA"/>
              </w:rPr>
              <w:t>z</w:t>
            </w:r>
            <w:r>
              <w:rPr>
                <w:rFonts w:hint="eastAsia" w:ascii="Times New Roman" w:hAnsi="Times New Roman" w:cs="Times New Roman"/>
                <w:b/>
                <w:bCs/>
                <w:i/>
                <w:iCs/>
                <w:color w:val="auto"/>
                <w:lang w:val="en-US" w:eastAsia="zh-CN"/>
              </w:rPr>
              <w:t>)</w:t>
            </w:r>
          </w:p>
        </w:tc>
        <w:tc>
          <w:tcPr>
            <w:tcW w:w="1389" w:type="dxa"/>
          </w:tcPr>
          <w:p w14:paraId="44259637">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CA_AX</w:t>
            </w:r>
          </w:p>
        </w:tc>
        <w:tc>
          <w:tcPr>
            <w:tcW w:w="2245" w:type="dxa"/>
            <w:shd w:val="clear" w:color="auto" w:fill="auto"/>
          </w:tcPr>
          <w:p w14:paraId="2486741E">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Table TBD</w:t>
            </w:r>
          </w:p>
        </w:tc>
        <w:tc>
          <w:tcPr>
            <w:tcW w:w="2189" w:type="dxa"/>
            <w:shd w:val="clear" w:color="auto" w:fill="auto"/>
          </w:tcPr>
          <w:p w14:paraId="7D0D04D0">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Largest aggregated CA bandwidth combination</w:t>
            </w:r>
          </w:p>
        </w:tc>
        <w:tc>
          <w:tcPr>
            <w:tcW w:w="1943" w:type="dxa"/>
          </w:tcPr>
          <w:p w14:paraId="0AAD22AF">
            <w:pPr>
              <w:pStyle w:val="28"/>
              <w:rPr>
                <w:rFonts w:hint="default" w:ascii="Times New Roman" w:hAnsi="Times New Roman" w:cs="Times New Roman"/>
                <w:b/>
                <w:bCs/>
                <w:i/>
                <w:iCs/>
                <w:color w:val="auto"/>
              </w:rPr>
            </w:pPr>
            <w:r>
              <w:rPr>
                <w:rFonts w:hint="default" w:ascii="Times New Roman" w:hAnsi="Times New Roman" w:cs="Times New Roman"/>
                <w:b/>
                <w:bCs/>
                <w:i/>
                <w:iCs/>
                <w:color w:val="auto"/>
              </w:rPr>
              <w:t>FDD CC if supported, otherwise TDD CC</w:t>
            </w:r>
          </w:p>
        </w:tc>
      </w:tr>
    </w:tbl>
    <w:p w14:paraId="7F905430">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Define the CA configuration selection rules</w:t>
      </w:r>
      <w:r>
        <w:rPr>
          <w:rFonts w:hint="eastAsia" w:cs="Times New Roman"/>
          <w:b/>
          <w:bCs/>
          <w:i/>
          <w:iCs/>
          <w:sz w:val="20"/>
          <w:szCs w:val="20"/>
          <w:lang w:val="en-US" w:eastAsia="zh-CN"/>
        </w:rPr>
        <w:t xml:space="preserve"> for the UE with dual-polarization antenna</w:t>
      </w:r>
      <w:r>
        <w:rPr>
          <w:rFonts w:hint="eastAsia" w:ascii="Times New Roman" w:hAnsi="Times New Roman" w:cs="Times New Roman"/>
          <w:b/>
          <w:bCs/>
          <w:i/>
          <w:iCs/>
          <w:sz w:val="20"/>
          <w:szCs w:val="20"/>
          <w:lang w:val="en-US" w:eastAsia="zh-CN"/>
        </w:rPr>
        <w:t xml:space="preserve"> as: </w:t>
      </w:r>
    </w:p>
    <w:tbl>
      <w:tblPr>
        <w:tblStyle w:val="20"/>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67CA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92" w:type="dxa"/>
            <w:shd w:val="clear" w:color="auto" w:fill="auto"/>
            <w:vAlign w:val="center"/>
          </w:tcPr>
          <w:p w14:paraId="4F11B90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CA capability</w:t>
            </w:r>
          </w:p>
        </w:tc>
        <w:tc>
          <w:tcPr>
            <w:tcW w:w="2007" w:type="dxa"/>
            <w:vAlign w:val="center"/>
          </w:tcPr>
          <w:p w14:paraId="1155692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1</w:t>
            </w:r>
          </w:p>
        </w:tc>
        <w:tc>
          <w:tcPr>
            <w:tcW w:w="2007" w:type="dxa"/>
            <w:shd w:val="clear" w:color="auto" w:fill="auto"/>
            <w:vAlign w:val="center"/>
          </w:tcPr>
          <w:p w14:paraId="5FB4E980">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2</w:t>
            </w:r>
          </w:p>
        </w:tc>
        <w:tc>
          <w:tcPr>
            <w:tcW w:w="2007" w:type="dxa"/>
            <w:shd w:val="clear" w:color="auto" w:fill="auto"/>
            <w:vAlign w:val="center"/>
          </w:tcPr>
          <w:p w14:paraId="5DCEA84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3</w:t>
            </w:r>
          </w:p>
        </w:tc>
        <w:tc>
          <w:tcPr>
            <w:tcW w:w="2008" w:type="dxa"/>
            <w:vAlign w:val="center"/>
          </w:tcPr>
          <w:p w14:paraId="519BB45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zh-CN" w:bidi="ar-SA"/>
              </w:rPr>
              <w:t>Step 4</w:t>
            </w:r>
          </w:p>
        </w:tc>
      </w:tr>
      <w:tr w14:paraId="7F3E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74CA707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CA_C</w:t>
            </w:r>
          </w:p>
        </w:tc>
        <w:tc>
          <w:tcPr>
            <w:tcW w:w="2007" w:type="dxa"/>
            <w:vAlign w:val="top"/>
          </w:tcPr>
          <w:p w14:paraId="66CEED5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13F4A0D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3E8EA01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c>
          <w:tcPr>
            <w:tcW w:w="2008" w:type="dxa"/>
            <w:vAlign w:val="top"/>
          </w:tcPr>
          <w:p w14:paraId="69625B7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N/A</w:t>
            </w:r>
          </w:p>
        </w:tc>
      </w:tr>
      <w:tr w14:paraId="5979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2" w:type="dxa"/>
            <w:shd w:val="clear" w:color="auto" w:fill="auto"/>
          </w:tcPr>
          <w:p w14:paraId="6571754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bCs/>
                <w:i/>
                <w:iCs/>
                <w:sz w:val="18"/>
                <w:lang w:val="en-GB" w:eastAsia="zh-CN" w:bidi="ar-SA"/>
              </w:rPr>
            </w:pPr>
            <w:r>
              <w:rPr>
                <w:rFonts w:hint="default" w:ascii="Times New Roman" w:hAnsi="Times New Roman" w:eastAsia="等线" w:cs="Times New Roman"/>
                <w:b/>
                <w:bCs/>
                <w:i/>
                <w:iCs/>
                <w:sz w:val="18"/>
                <w:lang w:val="en-GB" w:eastAsia="en-US" w:bidi="ar-SA"/>
              </w:rPr>
              <w:t>CA_AX</w:t>
            </w:r>
          </w:p>
        </w:tc>
        <w:tc>
          <w:tcPr>
            <w:tcW w:w="2007" w:type="dxa"/>
            <w:vAlign w:val="top"/>
          </w:tcPr>
          <w:p w14:paraId="191F6D94">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elect the CA configurations with the maximum number of CCs</w:t>
            </w:r>
            <w:r>
              <w:rPr>
                <w:rFonts w:hint="eastAsia" w:eastAsia="等线" w:cs="Times New Roman"/>
                <w:b/>
                <w:bCs/>
                <w:i/>
                <w:iCs/>
                <w:sz w:val="18"/>
                <w:lang w:val="en-US" w:eastAsia="zh-CN" w:bidi="ar-SA"/>
              </w:rPr>
              <w:t xml:space="preserve">, </w:t>
            </w:r>
            <w:r>
              <w:rPr>
                <w:rFonts w:hint="default" w:ascii="Times New Roman" w:hAnsi="Times New Roman" w:eastAsia="等线" w:cs="Times New Roman"/>
                <w:b/>
                <w:bCs/>
                <w:i/>
                <w:iCs/>
                <w:sz w:val="18"/>
                <w:lang w:val="en-GB" w:eastAsia="en-US" w:bidi="ar-SA"/>
              </w:rPr>
              <w:t xml:space="preserve">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7" w:type="dxa"/>
            <w:shd w:val="clear" w:color="auto" w:fill="auto"/>
            <w:vAlign w:val="top"/>
          </w:tcPr>
          <w:p w14:paraId="415512B6">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top"/>
          </w:tcPr>
          <w:p w14:paraId="0C8ECC8E">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US" w:eastAsia="zh-CN" w:bidi="ar-SA"/>
              </w:rPr>
            </w:pPr>
            <w:r>
              <w:rPr>
                <w:rFonts w:hint="eastAsia" w:eastAsia="等线" w:cs="Times New Roman"/>
                <w:b/>
                <w:bCs/>
                <w:i/>
                <w:iCs/>
                <w:sz w:val="18"/>
                <w:lang w:val="en-US" w:eastAsia="zh-CN" w:bidi="ar-SA"/>
              </w:rPr>
              <w:t>S</w:t>
            </w:r>
            <w:r>
              <w:rPr>
                <w:rFonts w:hint="default" w:ascii="Times New Roman" w:hAnsi="Times New Roman" w:eastAsia="等线" w:cs="Times New Roman"/>
                <w:b/>
                <w:bCs/>
                <w:i/>
                <w:iCs/>
                <w:sz w:val="18"/>
                <w:lang w:val="en-GB" w:eastAsia="en-US" w:bidi="ar-SA"/>
              </w:rPr>
              <w:t xml:space="preserve">elect the CA configurations with the largest number of bands and with the maximum number of CCs, for which the supported maximum number of MIMO layers is not lower than </w:t>
            </w:r>
            <w:r>
              <w:rPr>
                <w:rFonts w:hint="eastAsia" w:eastAsia="等线" w:cs="Times New Roman"/>
                <w:b/>
                <w:bCs/>
                <w:i/>
                <w:iCs/>
                <w:sz w:val="18"/>
                <w:lang w:val="en-US" w:eastAsia="zh-CN" w:bidi="ar-SA"/>
              </w:rPr>
              <w:t>1</w:t>
            </w:r>
            <w:r>
              <w:rPr>
                <w:rFonts w:hint="default" w:ascii="Times New Roman" w:hAnsi="Times New Roman" w:eastAsia="等线" w:cs="Times New Roman"/>
                <w:b/>
                <w:bCs/>
                <w:i/>
                <w:iCs/>
                <w:sz w:val="18"/>
                <w:lang w:val="en-GB" w:eastAsia="en-US" w:bidi="ar-SA"/>
              </w:rPr>
              <w:t>.</w:t>
            </w:r>
          </w:p>
        </w:tc>
        <w:tc>
          <w:tcPr>
            <w:tcW w:w="2008" w:type="dxa"/>
            <w:vAlign w:val="top"/>
          </w:tcPr>
          <w:p w14:paraId="4626B5D3">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b/>
                <w:bCs/>
                <w:i/>
                <w:iCs/>
                <w:sz w:val="18"/>
                <w:lang w:val="en-GB" w:eastAsia="en-US" w:bidi="ar-SA"/>
              </w:rPr>
            </w:pPr>
            <w:r>
              <w:rPr>
                <w:rFonts w:hint="default" w:ascii="Times New Roman" w:hAnsi="Times New Roman" w:eastAsia="等线" w:cs="Times New Roman"/>
                <w:b/>
                <w:bCs/>
                <w:i/>
                <w:iCs/>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3154F19B">
      <w:pPr>
        <w:spacing w:before="60"/>
        <w:rPr>
          <w:rFonts w:hint="default" w:cs="Times New Roman"/>
          <w:b/>
          <w:bCs/>
          <w:i/>
          <w:iCs/>
          <w:sz w:val="20"/>
          <w:szCs w:val="20"/>
          <w:lang w:val="en-US" w:eastAsia="zh-CN"/>
        </w:rPr>
      </w:pPr>
    </w:p>
    <w:p w14:paraId="3D9D5434">
      <w:pPr>
        <w:spacing w:before="60"/>
        <w:rPr>
          <w:rFonts w:hint="eastAsia"/>
          <w:b/>
          <w:bCs/>
          <w:sz w:val="20"/>
          <w:szCs w:val="20"/>
          <w:u w:val="single"/>
          <w:lang w:val="en-US" w:eastAsia="zh-CN"/>
        </w:rPr>
      </w:pPr>
      <w:r>
        <w:rPr>
          <w:rFonts w:hint="eastAsia"/>
          <w:b/>
          <w:bCs/>
          <w:sz w:val="20"/>
          <w:szCs w:val="20"/>
          <w:u w:val="single"/>
          <w:lang w:val="en-US" w:eastAsia="zh-CN"/>
        </w:rPr>
        <w:t>DL MIMO</w:t>
      </w:r>
    </w:p>
    <w:p w14:paraId="2459EFB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Use legacy TDD pattern.</w:t>
      </w:r>
    </w:p>
    <w:p w14:paraId="22D4319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7</w:t>
      </w:r>
      <w:r>
        <w:rPr>
          <w:rFonts w:hint="eastAsia" w:ascii="Times New Roman" w:hAnsi="Times New Roman" w:cs="Times New Roman"/>
          <w:b/>
          <w:bCs/>
          <w:i/>
          <w:iCs/>
          <w:sz w:val="20"/>
          <w:szCs w:val="20"/>
          <w:lang w:val="en-US" w:eastAsia="zh-CN"/>
        </w:rPr>
        <w:t>: Use 16QAM Table 1 MCS13, 64QAM Table 1 MCS 22 and 256QAM Table 2 MCS 24</w:t>
      </w:r>
      <w:r>
        <w:rPr>
          <w:rFonts w:hint="eastAsia" w:cs="Times New Roman"/>
          <w:b/>
          <w:bCs/>
          <w:i/>
          <w:iCs/>
          <w:sz w:val="20"/>
          <w:szCs w:val="20"/>
          <w:lang w:val="en-US" w:eastAsia="zh-CN"/>
        </w:rPr>
        <w:t xml:space="preserve"> to define the DL-MIMO requirements</w:t>
      </w:r>
      <w:r>
        <w:rPr>
          <w:rFonts w:hint="eastAsia" w:ascii="Times New Roman" w:hAnsi="Times New Roman" w:cs="Times New Roman"/>
          <w:b/>
          <w:bCs/>
          <w:i/>
          <w:iCs/>
          <w:sz w:val="20"/>
          <w:szCs w:val="20"/>
          <w:lang w:val="en-US" w:eastAsia="zh-CN"/>
        </w:rPr>
        <w:t>.</w:t>
      </w:r>
    </w:p>
    <w:p w14:paraId="27D3B74A">
      <w:pPr>
        <w:spacing w:before="60"/>
        <w:rPr>
          <w:rFonts w:hint="default"/>
          <w:b/>
          <w:bCs/>
          <w:sz w:val="20"/>
          <w:szCs w:val="20"/>
          <w:u w:val="single"/>
          <w:lang w:val="en-US" w:eastAsia="zh-CN"/>
        </w:rPr>
      </w:pPr>
    </w:p>
    <w:p w14:paraId="68B5CCF1">
      <w:pPr>
        <w:spacing w:before="60"/>
        <w:rPr>
          <w:rFonts w:hint="eastAsia"/>
          <w:b/>
          <w:bCs/>
          <w:sz w:val="20"/>
          <w:szCs w:val="20"/>
          <w:u w:val="single"/>
          <w:lang w:val="en-US" w:eastAsia="zh-CN"/>
        </w:rPr>
      </w:pPr>
      <w:r>
        <w:rPr>
          <w:rFonts w:hint="eastAsia"/>
          <w:b/>
          <w:bCs/>
          <w:sz w:val="20"/>
          <w:szCs w:val="20"/>
          <w:u w:val="single"/>
          <w:lang w:val="en-US" w:eastAsia="zh-CN"/>
        </w:rPr>
        <w:t>UL MIMO</w:t>
      </w:r>
    </w:p>
    <w:p w14:paraId="11232A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incremental test case, take 2T2R, 2T4R and 2T8R with X-pol low correlation as the starting point.</w:t>
      </w:r>
    </w:p>
    <w:p w14:paraId="36B81F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sz w:val="20"/>
          <w:szCs w:val="20"/>
          <w:u w:val="single"/>
          <w:lang w:val="en-US" w:eastAsia="zh-CN"/>
        </w:rPr>
      </w:pPr>
      <w:r>
        <w:rPr>
          <w:rFonts w:hint="eastAsia" w:cs="Times New Roman"/>
          <w:b/>
          <w:bCs/>
          <w:i/>
          <w:iCs/>
          <w:sz w:val="20"/>
          <w:szCs w:val="20"/>
          <w:lang w:val="en-US" w:eastAsia="zh-CN"/>
        </w:rPr>
        <w:t>Proposal 9: Use 64QAM Table 1 MCS 20 for UL-MIMO requirements</w:t>
      </w:r>
    </w:p>
    <w:p w14:paraId="0AC3D103">
      <w:pPr>
        <w:spacing w:before="60"/>
        <w:rPr>
          <w:rFonts w:hint="default"/>
          <w:b/>
          <w:bCs/>
          <w:sz w:val="20"/>
          <w:szCs w:val="20"/>
          <w:u w:val="single"/>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72AD4A1">
      <w:pPr>
        <w:numPr>
          <w:ilvl w:val="0"/>
          <w:numId w:val="6"/>
        </w:numPr>
        <w:rPr>
          <w:rFonts w:hint="eastAsia"/>
          <w:sz w:val="20"/>
          <w:szCs w:val="20"/>
          <w:lang w:val="en-US" w:eastAsia="zh-CN"/>
        </w:rPr>
      </w:pPr>
      <w:r>
        <w:rPr>
          <w:rFonts w:hint="eastAsia"/>
          <w:sz w:val="20"/>
          <w:szCs w:val="20"/>
          <w:lang w:val="en-GB"/>
        </w:rPr>
        <w:t>R4-2</w:t>
      </w:r>
      <w:r>
        <w:rPr>
          <w:rFonts w:hint="eastAsia"/>
          <w:sz w:val="20"/>
          <w:szCs w:val="20"/>
          <w:lang w:val="en-US" w:eastAsia="zh-CN"/>
        </w:rPr>
        <w:t>508724</w:t>
      </w:r>
      <w:r>
        <w:rPr>
          <w:sz w:val="20"/>
          <w:szCs w:val="20"/>
          <w:lang w:val="en-GB"/>
        </w:rPr>
        <w:t xml:space="preserve">, </w:t>
      </w:r>
      <w:r>
        <w:rPr>
          <w:rFonts w:hint="eastAsia"/>
          <w:sz w:val="20"/>
          <w:szCs w:val="20"/>
          <w:lang w:val="en-GB"/>
        </w:rPr>
        <w:t>Way Forward for [115][328] NR_ATG_enh_demod</w:t>
      </w:r>
      <w:r>
        <w:rPr>
          <w:rFonts w:hint="eastAsia"/>
          <w:sz w:val="20"/>
          <w:szCs w:val="20"/>
          <w:lang w:val="en-US" w:eastAsia="zh-CN"/>
        </w:rPr>
        <w:t>, CMCC</w:t>
      </w:r>
    </w:p>
    <w:p w14:paraId="3BF8E6C6">
      <w:pPr>
        <w:numPr>
          <w:ilvl w:val="0"/>
          <w:numId w:val="6"/>
        </w:numPr>
        <w:rPr>
          <w:rFonts w:hint="default"/>
          <w:sz w:val="20"/>
          <w:szCs w:val="20"/>
          <w:lang w:val="en-US" w:eastAsia="zh-CN"/>
        </w:rPr>
      </w:pPr>
      <w:r>
        <w:rPr>
          <w:rFonts w:hint="eastAsia"/>
          <w:sz w:val="20"/>
          <w:szCs w:val="20"/>
          <w:lang w:val="en-US" w:eastAsia="zh-CN"/>
        </w:rPr>
        <w:t xml:space="preserve">R4-2510020, </w:t>
      </w:r>
      <w:r>
        <w:rPr>
          <w:rFonts w:hint="eastAsia"/>
          <w:sz w:val="20"/>
          <w:szCs w:val="20"/>
          <w:lang w:val="en-GB"/>
        </w:rPr>
        <w:t>Simulation results for Rel-19 ATG</w:t>
      </w:r>
      <w:r>
        <w:rPr>
          <w:rFonts w:hint="eastAsia"/>
          <w:sz w:val="20"/>
          <w:szCs w:val="20"/>
          <w:lang w:val="en-US" w:eastAsia="zh-CN"/>
        </w:rPr>
        <w:t>, CM</w:t>
      </w:r>
      <w:bookmarkStart w:id="10" w:name="_GoBack"/>
      <w:bookmarkEnd w:id="10"/>
      <w:r>
        <w:rPr>
          <w:rFonts w:hint="eastAsia"/>
          <w:sz w:val="20"/>
          <w:szCs w:val="20"/>
          <w:lang w:val="en-US" w:eastAsia="zh-CN"/>
        </w:rPr>
        <w:t>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D0187"/>
    <w:multiLevelType w:val="singleLevel"/>
    <w:tmpl w:val="4D6D0187"/>
    <w:lvl w:ilvl="0" w:tentative="0">
      <w:start w:val="1"/>
      <w:numFmt w:val="decimal"/>
      <w:suff w:val="space"/>
      <w:lvlText w:val="%1."/>
      <w:lvlJc w:val="left"/>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F7606B"/>
    <w:rsid w:val="0230623E"/>
    <w:rsid w:val="03D25EE7"/>
    <w:rsid w:val="042B3615"/>
    <w:rsid w:val="04D7108D"/>
    <w:rsid w:val="081E4B5F"/>
    <w:rsid w:val="086548D6"/>
    <w:rsid w:val="09476676"/>
    <w:rsid w:val="0F992464"/>
    <w:rsid w:val="0FF80280"/>
    <w:rsid w:val="120A163A"/>
    <w:rsid w:val="1210079C"/>
    <w:rsid w:val="153D7E2E"/>
    <w:rsid w:val="15913B28"/>
    <w:rsid w:val="16AA7A17"/>
    <w:rsid w:val="184D0C01"/>
    <w:rsid w:val="1E161E6D"/>
    <w:rsid w:val="1E5F4E13"/>
    <w:rsid w:val="1E927A09"/>
    <w:rsid w:val="1ED75440"/>
    <w:rsid w:val="212A5BF7"/>
    <w:rsid w:val="2175014D"/>
    <w:rsid w:val="23B166E4"/>
    <w:rsid w:val="257025E8"/>
    <w:rsid w:val="27C95B2A"/>
    <w:rsid w:val="280023AD"/>
    <w:rsid w:val="282019FF"/>
    <w:rsid w:val="28DB6428"/>
    <w:rsid w:val="2AEA636D"/>
    <w:rsid w:val="2C80030E"/>
    <w:rsid w:val="2D78620C"/>
    <w:rsid w:val="2D95698D"/>
    <w:rsid w:val="2E084D35"/>
    <w:rsid w:val="2E5E5359"/>
    <w:rsid w:val="30F57F75"/>
    <w:rsid w:val="320937D5"/>
    <w:rsid w:val="337178ED"/>
    <w:rsid w:val="34493A89"/>
    <w:rsid w:val="384214BD"/>
    <w:rsid w:val="389B67A0"/>
    <w:rsid w:val="3B762569"/>
    <w:rsid w:val="3F060C31"/>
    <w:rsid w:val="40A179BD"/>
    <w:rsid w:val="47D3399F"/>
    <w:rsid w:val="483A3B0D"/>
    <w:rsid w:val="48813FCC"/>
    <w:rsid w:val="48ED7B84"/>
    <w:rsid w:val="490254F1"/>
    <w:rsid w:val="49D52D0E"/>
    <w:rsid w:val="4A5C4BD9"/>
    <w:rsid w:val="4A6864F1"/>
    <w:rsid w:val="4AF749DA"/>
    <w:rsid w:val="4B1E7F9E"/>
    <w:rsid w:val="4DD74054"/>
    <w:rsid w:val="4FCF6264"/>
    <w:rsid w:val="51274749"/>
    <w:rsid w:val="51633A66"/>
    <w:rsid w:val="51B15AA6"/>
    <w:rsid w:val="52347B6B"/>
    <w:rsid w:val="52D73516"/>
    <w:rsid w:val="540D0E31"/>
    <w:rsid w:val="54441280"/>
    <w:rsid w:val="56755C36"/>
    <w:rsid w:val="56FA16B6"/>
    <w:rsid w:val="576808B3"/>
    <w:rsid w:val="58183FA6"/>
    <w:rsid w:val="5E646CF6"/>
    <w:rsid w:val="5EE8777B"/>
    <w:rsid w:val="65CC56BC"/>
    <w:rsid w:val="67316E6D"/>
    <w:rsid w:val="67EE33DD"/>
    <w:rsid w:val="68E4149F"/>
    <w:rsid w:val="69F32ED2"/>
    <w:rsid w:val="6D1B5309"/>
    <w:rsid w:val="6D772419"/>
    <w:rsid w:val="6DE17C72"/>
    <w:rsid w:val="6FDA6912"/>
    <w:rsid w:val="6FDF59B6"/>
    <w:rsid w:val="70043D97"/>
    <w:rsid w:val="70B73B88"/>
    <w:rsid w:val="71A209D2"/>
    <w:rsid w:val="71B27535"/>
    <w:rsid w:val="72726862"/>
    <w:rsid w:val="72933214"/>
    <w:rsid w:val="77E138BA"/>
    <w:rsid w:val="782515C0"/>
    <w:rsid w:val="78BA5FB5"/>
    <w:rsid w:val="790A1F5F"/>
    <w:rsid w:val="797A48CF"/>
    <w:rsid w:val="79A43C1B"/>
    <w:rsid w:val="7B9A4DB4"/>
    <w:rsid w:val="7D020E51"/>
    <w:rsid w:val="7E1008D3"/>
    <w:rsid w:val="7E6570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1418</Words>
  <Characters>8085</Characters>
  <Lines>67</Lines>
  <Paragraphs>18</Paragraphs>
  <TotalTime>11</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2025-08-15T03:25:41Z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40882DF1D6ED40A18B2CD55D04F2A283_12</vt:lpwstr>
  </property>
</Properties>
</file>